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黑体" w:eastAsia="黑体"/>
          <w:color w:val="000000"/>
          <w:sz w:val="32"/>
          <w:szCs w:val="32"/>
          <w:lang w:val="en-US" w:eastAsia="zh-CN"/>
        </w:rPr>
      </w:pPr>
      <w:r>
        <w:rPr>
          <w:rFonts w:hint="eastAsia" w:ascii="黑体" w:eastAsia="黑体"/>
          <w:color w:val="000000"/>
          <w:sz w:val="32"/>
          <w:szCs w:val="32"/>
        </w:rPr>
        <w:t>医科达直线加速器</w:t>
      </w:r>
      <w:r>
        <w:rPr>
          <w:rFonts w:hint="eastAsia" w:ascii="黑体" w:eastAsia="黑体"/>
          <w:color w:val="000000"/>
          <w:sz w:val="32"/>
          <w:szCs w:val="32"/>
          <w:lang w:val="en-US" w:eastAsia="zh-CN"/>
        </w:rPr>
        <w:t>等</w:t>
      </w:r>
      <w:bookmarkStart w:id="1" w:name="_GoBack"/>
      <w:bookmarkEnd w:id="1"/>
      <w:r>
        <w:rPr>
          <w:rFonts w:hint="eastAsia" w:ascii="黑体" w:eastAsia="黑体"/>
          <w:color w:val="000000"/>
          <w:sz w:val="32"/>
          <w:szCs w:val="32"/>
        </w:rPr>
        <w:t>保修</w:t>
      </w:r>
      <w:r>
        <w:rPr>
          <w:rFonts w:hint="eastAsia" w:ascii="黑体" w:eastAsia="黑体"/>
          <w:color w:val="000000"/>
          <w:sz w:val="32"/>
          <w:szCs w:val="32"/>
          <w:lang w:val="en-US" w:eastAsia="zh-CN"/>
        </w:rPr>
        <w:t>要求</w:t>
      </w:r>
    </w:p>
    <w:p>
      <w:pPr>
        <w:spacing w:line="360" w:lineRule="auto"/>
        <w:jc w:val="left"/>
        <w:rPr>
          <w:rFonts w:ascii="黑体" w:eastAsia="黑体"/>
          <w:color w:val="000000"/>
          <w:sz w:val="28"/>
          <w:szCs w:val="28"/>
        </w:rPr>
      </w:pPr>
      <w:r>
        <w:rPr>
          <w:rFonts w:hint="eastAsia" w:ascii="黑体" w:eastAsia="黑体"/>
          <w:color w:val="000000"/>
          <w:sz w:val="28"/>
          <w:szCs w:val="28"/>
        </w:rPr>
        <w:t>1、医科达infinity直线加速器</w:t>
      </w:r>
    </w:p>
    <w:p>
      <w:pPr>
        <w:spacing w:line="360" w:lineRule="auto"/>
        <w:jc w:val="left"/>
        <w:rPr>
          <w:rFonts w:ascii="宋体" w:hAnsi="宋体" w:cs="Arial"/>
          <w:szCs w:val="21"/>
        </w:rPr>
      </w:pPr>
      <w:bookmarkStart w:id="0" w:name="_Hlk534397412"/>
      <w:r>
        <w:rPr>
          <w:rFonts w:hint="eastAsia"/>
          <w:color w:val="333333"/>
          <w:sz w:val="27"/>
          <w:szCs w:val="27"/>
        </w:rPr>
        <w:t> </w:t>
      </w:r>
      <w:bookmarkEnd w:id="0"/>
      <w:r>
        <w:rPr>
          <w:rFonts w:hint="eastAsia" w:ascii="宋体" w:hAnsi="宋体"/>
          <w:b/>
          <w:color w:val="000000"/>
          <w:szCs w:val="21"/>
        </w:rPr>
        <w:t>一、</w:t>
      </w:r>
      <w:r>
        <w:rPr>
          <w:rFonts w:hint="eastAsia" w:ascii="宋体" w:hAnsi="宋体"/>
          <w:color w:val="000000"/>
          <w:szCs w:val="21"/>
        </w:rPr>
        <w:t>投标人具备医科达直线加速器生产厂家的授权文件或者维修服务合作协议，</w:t>
      </w:r>
      <w:r>
        <w:rPr>
          <w:rFonts w:hint="eastAsia" w:ascii="宋体" w:hAnsi="宋体" w:cs="Arial"/>
          <w:szCs w:val="21"/>
        </w:rPr>
        <w:t>提供授权文件原件</w:t>
      </w:r>
      <w:r>
        <w:rPr>
          <w:rFonts w:hint="eastAsia" w:ascii="宋体" w:hAnsi="宋体"/>
          <w:color w:val="000000"/>
          <w:szCs w:val="21"/>
        </w:rPr>
        <w:t>；服务方能够随时按需要取得设备生产者研发和工厂的技术、物力支持；</w:t>
      </w:r>
      <w:r>
        <w:rPr>
          <w:rFonts w:hint="eastAsia" w:ascii="宋体" w:hAnsi="宋体" w:cs="Arial"/>
          <w:szCs w:val="21"/>
        </w:rPr>
        <w:t>疑难维修问题可全球原厂工程师联调保障服务；</w:t>
      </w:r>
    </w:p>
    <w:p>
      <w:pPr>
        <w:spacing w:line="400" w:lineRule="exact"/>
        <w:rPr>
          <w:rFonts w:ascii="宋体" w:hAnsi="宋体"/>
          <w:szCs w:val="21"/>
        </w:rPr>
      </w:pPr>
      <w:r>
        <w:rPr>
          <w:rFonts w:hint="eastAsia" w:ascii="宋体" w:hAnsi="宋体"/>
          <w:color w:val="000000"/>
          <w:szCs w:val="21"/>
        </w:rPr>
        <w:t>二、保修范围：</w:t>
      </w:r>
      <w:r>
        <w:rPr>
          <w:rFonts w:ascii="宋体" w:hAnsi="宋体"/>
          <w:szCs w:val="21"/>
        </w:rPr>
        <w:t>提供</w:t>
      </w:r>
      <w:r>
        <w:rPr>
          <w:rFonts w:hint="eastAsia" w:ascii="宋体" w:hAnsi="宋体"/>
          <w:szCs w:val="21"/>
        </w:rPr>
        <w:t>I</w:t>
      </w:r>
      <w:r>
        <w:rPr>
          <w:rFonts w:ascii="宋体" w:hAnsi="宋体"/>
          <w:szCs w:val="21"/>
        </w:rPr>
        <w:t>nfinity</w:t>
      </w:r>
      <w:r>
        <w:rPr>
          <w:rFonts w:hint="eastAsia" w:ascii="宋体" w:hAnsi="宋体"/>
          <w:szCs w:val="21"/>
        </w:rPr>
        <w:t>加速器</w:t>
      </w:r>
      <w:r>
        <w:rPr>
          <w:rFonts w:ascii="宋体" w:hAnsi="宋体"/>
          <w:szCs w:val="21"/>
        </w:rPr>
        <w:t>整机的</w:t>
      </w:r>
      <w:r>
        <w:rPr>
          <w:rFonts w:hint="eastAsia" w:ascii="宋体" w:hAnsi="宋体"/>
          <w:szCs w:val="21"/>
        </w:rPr>
        <w:t>全保</w:t>
      </w:r>
      <w:r>
        <w:rPr>
          <w:rFonts w:ascii="宋体" w:hAnsi="宋体"/>
          <w:szCs w:val="21"/>
        </w:rPr>
        <w:t>保修</w:t>
      </w:r>
      <w:r>
        <w:rPr>
          <w:rFonts w:hint="eastAsia" w:ascii="宋体" w:hAnsi="宋体"/>
          <w:szCs w:val="21"/>
        </w:rPr>
        <w:t>服务，包含</w:t>
      </w:r>
      <w:r>
        <w:rPr>
          <w:rFonts w:ascii="宋体" w:hAnsi="宋体"/>
          <w:szCs w:val="21"/>
        </w:rPr>
        <w:t>人工</w:t>
      </w:r>
      <w:r>
        <w:rPr>
          <w:rFonts w:hint="eastAsia" w:ascii="宋体" w:hAnsi="宋体"/>
          <w:szCs w:val="21"/>
        </w:rPr>
        <w:t>及加速器所有零备件的维修、加速管的维修和更换、水冷机维修服务；提供治疗计划系统、网络软硬件维修服务；免费升级软件系统（包括加速器相关软件及计划系统软件）</w:t>
      </w:r>
    </w:p>
    <w:p>
      <w:pPr>
        <w:spacing w:line="360" w:lineRule="auto"/>
        <w:jc w:val="left"/>
        <w:rPr>
          <w:rFonts w:ascii="宋体" w:hAnsi="宋体"/>
          <w:color w:val="000000"/>
          <w:szCs w:val="21"/>
        </w:rPr>
      </w:pPr>
      <w:r>
        <w:rPr>
          <w:rFonts w:hint="eastAsia" w:ascii="宋体" w:hAnsi="宋体"/>
          <w:b/>
          <w:color w:val="000000"/>
          <w:szCs w:val="21"/>
        </w:rPr>
        <w:t>三、</w:t>
      </w:r>
      <w:r>
        <w:rPr>
          <w:rFonts w:hint="eastAsia" w:ascii="宋体" w:hAnsi="宋体"/>
          <w:bCs/>
          <w:color w:val="000000"/>
          <w:szCs w:val="21"/>
        </w:rPr>
        <w:t>服务方</w:t>
      </w:r>
      <w:r>
        <w:rPr>
          <w:rFonts w:hint="eastAsia" w:ascii="宋体" w:hAnsi="宋体"/>
          <w:color w:val="000000"/>
          <w:szCs w:val="21"/>
        </w:rPr>
        <w:t>具备使用、维修放射性装置资格，需取得国家环保部认证的辐射安全许可证；</w:t>
      </w:r>
    </w:p>
    <w:p>
      <w:pPr>
        <w:spacing w:line="360" w:lineRule="auto"/>
        <w:jc w:val="left"/>
        <w:rPr>
          <w:rFonts w:ascii="宋体" w:hAnsi="宋体"/>
          <w:b/>
          <w:color w:val="000000"/>
          <w:szCs w:val="21"/>
        </w:rPr>
      </w:pPr>
      <w:r>
        <w:rPr>
          <w:rFonts w:hint="eastAsia" w:ascii="宋体" w:hAnsi="宋体"/>
          <w:color w:val="000000"/>
          <w:szCs w:val="21"/>
        </w:rPr>
        <w:t>四、服务方</w:t>
      </w:r>
      <w:r>
        <w:rPr>
          <w:rFonts w:hint="eastAsia" w:ascii="宋体" w:hAnsi="宋体"/>
          <w:szCs w:val="21"/>
        </w:rPr>
        <w:t>在苏州周边设有保证设备使用的完善备件库，且提供仓库详细地址核实；</w:t>
      </w:r>
      <w:r>
        <w:rPr>
          <w:rFonts w:ascii="宋体" w:hAnsi="宋体"/>
          <w:szCs w:val="21"/>
        </w:rPr>
        <w:t xml:space="preserve"> </w:t>
      </w:r>
    </w:p>
    <w:p>
      <w:pPr>
        <w:pStyle w:val="7"/>
        <w:spacing w:line="360" w:lineRule="auto"/>
        <w:ind w:firstLine="0" w:firstLineChars="0"/>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五、服务方提供五名工程师取得2018年1月1日之后的医科达原厂培训证书，提供证书复印件（原件备查）；</w:t>
      </w:r>
    </w:p>
    <w:p>
      <w:pPr>
        <w:pStyle w:val="7"/>
        <w:spacing w:line="360" w:lineRule="auto"/>
        <w:ind w:firstLine="0" w:firstLineChars="0"/>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六、服务方零备件供应：所有更换的零部件必须为医科达直线加速器生产厂家认证/测试合格的全新零备件，有追踪号码。离子泵、电离室、摄像头、枪灯丝、磁控管、EPID非晶硅板等关键部件必须提供合法进口报关证明，且所有设备零配件来源均是合法途径；</w:t>
      </w:r>
    </w:p>
    <w:p>
      <w:pPr>
        <w:pStyle w:val="7"/>
        <w:spacing w:line="360" w:lineRule="auto"/>
        <w:ind w:firstLine="0" w:firstLineChars="0"/>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七、服务方具备医科达直线加速器加速管的更换能力，提供国内有成功更换加速管的案例及医院名称为证；</w:t>
      </w:r>
    </w:p>
    <w:p>
      <w:pP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八、服务方或提供三家三甲医院同类或更高级别机型保修合同复印件或中标通知书；</w:t>
      </w:r>
    </w:p>
    <w:p>
      <w:pPr>
        <w:tabs>
          <w:tab w:val="left" w:pos="-720"/>
          <w:tab w:val="left" w:pos="0"/>
          <w:tab w:val="left" w:pos="144"/>
          <w:tab w:val="left" w:pos="426"/>
        </w:tabs>
        <w:suppressAutoHyphens/>
        <w:spacing w:line="360" w:lineRule="auto"/>
        <w:ind w:right="-23"/>
        <w:jc w:val="left"/>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九、提供全部服务类型：定期保养、现场服务、预防性远程服务；</w:t>
      </w:r>
    </w:p>
    <w:p>
      <w:pPr>
        <w:tabs>
          <w:tab w:val="left" w:pos="-720"/>
          <w:tab w:val="left" w:pos="0"/>
          <w:tab w:val="left" w:pos="144"/>
          <w:tab w:val="left" w:pos="426"/>
        </w:tabs>
        <w:suppressAutoHyphens/>
        <w:spacing w:line="360" w:lineRule="auto"/>
        <w:ind w:right="-23"/>
        <w:jc w:val="left"/>
        <w:rPr>
          <w:rFonts w:ascii="宋体" w:hAnsi="宋体" w:cs="Arial"/>
          <w:szCs w:val="21"/>
        </w:rPr>
      </w:pPr>
      <w:r>
        <w:rPr>
          <w:rFonts w:hint="eastAsia" w:ascii="宋体" w:hAnsi="宋体" w:eastAsia="宋体" w:cs="Times New Roman"/>
          <w:color w:val="000000"/>
          <w:kern w:val="2"/>
          <w:sz w:val="21"/>
          <w:szCs w:val="21"/>
          <w:lang w:val="en-US" w:eastAsia="zh-CN" w:bidi="ar-SA"/>
        </w:rPr>
        <w:t>十、服务方可提供</w:t>
      </w:r>
      <w:r>
        <w:rPr>
          <w:rFonts w:hint="eastAsia" w:ascii="宋体" w:hAnsi="宋体" w:cs="Arial"/>
          <w:szCs w:val="21"/>
        </w:rPr>
        <w:t>加速器本身随机附带的远程维修会诊系统，远程服务器24小时自动监测，具备完全使用远程遥控诊断系统</w:t>
      </w:r>
      <w:r>
        <w:rPr>
          <w:rFonts w:hint="eastAsia" w:ascii="宋体" w:hAnsi="宋体"/>
          <w:szCs w:val="21"/>
        </w:rPr>
        <w:t>INTELLIMAX的权力和能力，提供自动预警、主动预防保障服务。可以从医科达总部数据库读取设备故障数据，实时用于远程诊断设备故障，同时必须遵守医院信息科相关规定，保护医疗信息安全；</w:t>
      </w:r>
    </w:p>
    <w:p>
      <w:pPr>
        <w:pStyle w:val="9"/>
        <w:spacing w:line="440" w:lineRule="exact"/>
        <w:ind w:firstLine="0" w:firstLineChars="0"/>
        <w:rPr>
          <w:rFonts w:ascii="宋体" w:hAnsi="宋体"/>
          <w:szCs w:val="21"/>
        </w:rPr>
      </w:pPr>
      <w:r>
        <w:rPr>
          <w:rFonts w:hint="eastAsia" w:ascii="宋体" w:hAnsi="宋体"/>
          <w:szCs w:val="21"/>
        </w:rPr>
        <w:t>十一、服务方必须能及时获取并提供加速器可持续升级应用服务，所提供的应用软件须取得原厂正规授权，如产生版权纠纷，一切后果由中标单位全权负责，最终用户保留追究其商业欺诈的权利；</w:t>
      </w:r>
    </w:p>
    <w:p>
      <w:pPr>
        <w:tabs>
          <w:tab w:val="left" w:pos="-720"/>
          <w:tab w:val="left" w:pos="0"/>
          <w:tab w:val="left" w:pos="144"/>
          <w:tab w:val="left" w:pos="426"/>
        </w:tabs>
        <w:suppressAutoHyphens/>
        <w:spacing w:line="360" w:lineRule="auto"/>
        <w:ind w:right="-23"/>
        <w:jc w:val="left"/>
        <w:rPr>
          <w:rFonts w:ascii="宋体" w:hAnsi="宋体"/>
          <w:color w:val="000000"/>
          <w:szCs w:val="21"/>
        </w:rPr>
      </w:pPr>
      <w:r>
        <w:rPr>
          <w:rFonts w:hint="eastAsia" w:ascii="宋体" w:hAnsi="宋体" w:cs="Arial"/>
          <w:szCs w:val="21"/>
        </w:rPr>
        <w:t>十二、服务方</w:t>
      </w:r>
      <w:r>
        <w:rPr>
          <w:rFonts w:ascii="宋体" w:hAnsi="宋体"/>
          <w:szCs w:val="21"/>
        </w:rPr>
        <w:t>提供</w:t>
      </w:r>
      <w:r>
        <w:rPr>
          <w:rFonts w:hint="eastAsia" w:ascii="宋体" w:hAnsi="宋体"/>
          <w:szCs w:val="21"/>
        </w:rPr>
        <w:t>设备加速器生产厂家不间断的安全性或功能性完善更新FCO服务，提供相关证明文件；</w:t>
      </w:r>
    </w:p>
    <w:p>
      <w:pPr>
        <w:tabs>
          <w:tab w:val="left" w:pos="-720"/>
          <w:tab w:val="left" w:pos="0"/>
          <w:tab w:val="left" w:pos="144"/>
          <w:tab w:val="left" w:pos="696"/>
        </w:tabs>
        <w:suppressAutoHyphens/>
        <w:spacing w:line="360" w:lineRule="auto"/>
        <w:ind w:right="-23"/>
        <w:jc w:val="left"/>
        <w:rPr>
          <w:rFonts w:ascii="宋体" w:hAnsi="宋体"/>
          <w:color w:val="000000"/>
          <w:szCs w:val="21"/>
        </w:rPr>
      </w:pPr>
      <w:r>
        <w:rPr>
          <w:rFonts w:hint="eastAsia" w:ascii="宋体" w:hAnsi="宋体" w:cs="Arial"/>
          <w:szCs w:val="21"/>
        </w:rPr>
        <w:t>十三、服务方必须7天乘24小时全天候响应，保证全年工作日开机率达到95%以上</w:t>
      </w:r>
      <w:r>
        <w:rPr>
          <w:rFonts w:ascii="宋体" w:hAnsi="宋体" w:cs="Arial"/>
          <w:szCs w:val="21"/>
        </w:rPr>
        <w:t>，设备维护符合</w:t>
      </w:r>
      <w:r>
        <w:rPr>
          <w:rFonts w:hint="eastAsia" w:ascii="宋体" w:hAnsi="宋体" w:cs="Arial"/>
          <w:szCs w:val="21"/>
        </w:rPr>
        <w:t>生产</w:t>
      </w:r>
      <w:r>
        <w:rPr>
          <w:rFonts w:ascii="宋体" w:hAnsi="宋体" w:cs="Arial"/>
          <w:szCs w:val="21"/>
        </w:rPr>
        <w:t>厂家标准或相应的国家质量标准的要求</w:t>
      </w:r>
      <w:r>
        <w:rPr>
          <w:rFonts w:hint="eastAsia" w:ascii="宋体" w:hAnsi="宋体" w:cs="Arial"/>
          <w:szCs w:val="21"/>
        </w:rPr>
        <w:t>；</w:t>
      </w:r>
    </w:p>
    <w:p>
      <w:pPr>
        <w:spacing w:line="360" w:lineRule="auto"/>
        <w:jc w:val="left"/>
        <w:rPr>
          <w:rFonts w:ascii="宋体" w:hAnsi="宋体"/>
          <w:color w:val="000000"/>
          <w:szCs w:val="21"/>
        </w:rPr>
      </w:pPr>
      <w:r>
        <w:rPr>
          <w:rFonts w:hint="eastAsia" w:ascii="宋体" w:hAnsi="宋体"/>
          <w:color w:val="000000"/>
          <w:szCs w:val="21"/>
        </w:rPr>
        <w:t>十四、服务方或授权人须具备800及400客户服务专线电话；</w:t>
      </w:r>
    </w:p>
    <w:p>
      <w:pPr>
        <w:spacing w:line="360" w:lineRule="auto"/>
        <w:jc w:val="left"/>
        <w:rPr>
          <w:rFonts w:ascii="宋体" w:hAnsi="宋体"/>
          <w:color w:val="000000"/>
          <w:szCs w:val="21"/>
        </w:rPr>
      </w:pPr>
      <w:r>
        <w:rPr>
          <w:rFonts w:hint="eastAsia" w:ascii="宋体" w:hAnsi="宋体"/>
          <w:color w:val="000000"/>
          <w:szCs w:val="21"/>
        </w:rPr>
        <w:t>十五、每年可提供两人次参加原厂亚太培训中心临床应用技术培训服务及两人次全国性放疗会议。</w:t>
      </w:r>
    </w:p>
    <w:p>
      <w:pPr>
        <w:spacing w:line="360" w:lineRule="auto"/>
        <w:jc w:val="left"/>
        <w:rPr>
          <w:rFonts w:ascii="宋体" w:hAnsi="宋体"/>
          <w:color w:val="000000"/>
          <w:szCs w:val="21"/>
        </w:rPr>
      </w:pPr>
      <w:r>
        <w:rPr>
          <w:rFonts w:hint="eastAsia" w:ascii="宋体" w:hAnsi="宋体"/>
          <w:color w:val="000000"/>
          <w:szCs w:val="21"/>
        </w:rPr>
        <w:t>十六、免费提供BreastSTEP乳腺托架一套（与我科原来乳腺托架同款）；免费提供BODYFIX固定系统1套及相关耗材20套；免费提供OPS放射治疗红外定位系统1套。</w:t>
      </w:r>
    </w:p>
    <w:p>
      <w:pPr>
        <w:spacing w:line="360" w:lineRule="auto"/>
        <w:jc w:val="left"/>
        <w:rPr>
          <w:rFonts w:ascii="宋体" w:hAnsi="宋体"/>
          <w:color w:val="000000"/>
          <w:szCs w:val="21"/>
        </w:rPr>
      </w:pPr>
    </w:p>
    <w:p>
      <w:pPr>
        <w:spacing w:line="360" w:lineRule="auto"/>
        <w:jc w:val="left"/>
        <w:rPr>
          <w:rFonts w:ascii="黑体" w:eastAsia="黑体"/>
          <w:color w:val="000000"/>
          <w:sz w:val="28"/>
          <w:szCs w:val="28"/>
        </w:rPr>
      </w:pPr>
      <w:r>
        <w:rPr>
          <w:rFonts w:hint="eastAsia" w:ascii="黑体" w:eastAsia="黑体"/>
          <w:color w:val="000000"/>
          <w:sz w:val="28"/>
          <w:szCs w:val="28"/>
        </w:rPr>
        <w:t>2、飞利浦大孔径定位CT</w:t>
      </w:r>
    </w:p>
    <w:p>
      <w:pPr>
        <w:spacing w:line="360" w:lineRule="auto"/>
        <w:ind w:firstLine="480" w:firstLineChars="200"/>
        <w:jc w:val="left"/>
        <w:rPr>
          <w:rStyle w:val="6"/>
          <w:color w:val="333333"/>
          <w:sz w:val="27"/>
          <w:szCs w:val="27"/>
        </w:rPr>
      </w:pPr>
      <w:r>
        <w:rPr>
          <w:rFonts w:hint="eastAsia"/>
          <w:sz w:val="24"/>
        </w:rPr>
        <w:t>苏州第九人民医院于</w:t>
      </w:r>
      <w:r>
        <w:rPr>
          <w:sz w:val="24"/>
        </w:rPr>
        <w:t>2020年安装</w:t>
      </w:r>
      <w:r>
        <w:rPr>
          <w:rFonts w:hint="eastAsia"/>
          <w:sz w:val="24"/>
        </w:rPr>
        <w:t>了飞利浦大孔径定位CT，先已出保，为确保临床安全应用与患者治疗安全，我科建议采购飞利浦原厂全保维修保养服务，具体技术参数要求如下：</w:t>
      </w:r>
    </w:p>
    <w:p>
      <w:pPr>
        <w:spacing w:line="360" w:lineRule="auto"/>
        <w:jc w:val="left"/>
        <w:rPr>
          <w:rFonts w:ascii="宋体" w:hAnsi="宋体" w:cs="Arial"/>
          <w:szCs w:val="21"/>
        </w:rPr>
      </w:pPr>
      <w:r>
        <w:rPr>
          <w:rFonts w:hint="eastAsia"/>
          <w:color w:val="333333"/>
          <w:sz w:val="27"/>
          <w:szCs w:val="27"/>
        </w:rPr>
        <w:t> </w:t>
      </w:r>
      <w:r>
        <w:rPr>
          <w:rFonts w:hint="eastAsia" w:ascii="宋体" w:hAnsi="宋体"/>
          <w:b/>
          <w:color w:val="000000"/>
          <w:szCs w:val="21"/>
        </w:rPr>
        <w:t>一、</w:t>
      </w:r>
      <w:r>
        <w:rPr>
          <w:rFonts w:hint="eastAsia" w:ascii="宋体" w:hAnsi="宋体"/>
          <w:color w:val="000000"/>
          <w:szCs w:val="21"/>
        </w:rPr>
        <w:t>投标人具备飞利浦生产厂家的授权文件或者维修服务合作协议，</w:t>
      </w:r>
      <w:r>
        <w:rPr>
          <w:rFonts w:hint="eastAsia" w:ascii="宋体" w:hAnsi="宋体" w:cs="Arial"/>
          <w:szCs w:val="21"/>
        </w:rPr>
        <w:t>提供授权文件原件</w:t>
      </w:r>
      <w:r>
        <w:rPr>
          <w:rFonts w:hint="eastAsia" w:ascii="宋体" w:hAnsi="宋体"/>
          <w:color w:val="000000"/>
          <w:szCs w:val="21"/>
        </w:rPr>
        <w:t>；服务方能够随时按需要取得设备生产者研发和工厂的技术、物力支持；</w:t>
      </w:r>
      <w:r>
        <w:rPr>
          <w:rFonts w:hint="eastAsia" w:ascii="宋体" w:hAnsi="宋体" w:cs="Arial"/>
          <w:szCs w:val="21"/>
        </w:rPr>
        <w:t>疑难维修问题可全球原厂工程师联调保障服务；</w:t>
      </w:r>
    </w:p>
    <w:p>
      <w:pPr>
        <w:spacing w:line="400" w:lineRule="exact"/>
        <w:rPr>
          <w:rFonts w:ascii="宋体" w:hAnsi="宋体"/>
          <w:szCs w:val="21"/>
        </w:rPr>
      </w:pPr>
      <w:r>
        <w:rPr>
          <w:rFonts w:hint="eastAsia" w:ascii="宋体" w:hAnsi="宋体"/>
          <w:color w:val="000000"/>
          <w:szCs w:val="21"/>
        </w:rPr>
        <w:t>二、保修范围：</w:t>
      </w:r>
      <w:r>
        <w:rPr>
          <w:rFonts w:ascii="宋体" w:hAnsi="宋体"/>
          <w:szCs w:val="21"/>
        </w:rPr>
        <w:t>提供</w:t>
      </w:r>
      <w:r>
        <w:rPr>
          <w:rFonts w:hint="eastAsia" w:ascii="宋体" w:hAnsi="宋体"/>
          <w:szCs w:val="21"/>
        </w:rPr>
        <w:t>飞利浦</w:t>
      </w:r>
      <w:r>
        <w:rPr>
          <w:rFonts w:ascii="宋体" w:hAnsi="宋体"/>
          <w:szCs w:val="21"/>
        </w:rPr>
        <w:t>整机的</w:t>
      </w:r>
      <w:r>
        <w:rPr>
          <w:rFonts w:hint="eastAsia" w:ascii="宋体" w:hAnsi="宋体"/>
          <w:szCs w:val="21"/>
        </w:rPr>
        <w:t>全保</w:t>
      </w:r>
      <w:r>
        <w:rPr>
          <w:rFonts w:ascii="宋体" w:hAnsi="宋体"/>
          <w:szCs w:val="21"/>
        </w:rPr>
        <w:t>保修</w:t>
      </w:r>
      <w:r>
        <w:rPr>
          <w:rFonts w:hint="eastAsia" w:ascii="宋体" w:hAnsi="宋体"/>
          <w:szCs w:val="21"/>
        </w:rPr>
        <w:t>服务，包含</w:t>
      </w:r>
      <w:r>
        <w:rPr>
          <w:rFonts w:ascii="宋体" w:hAnsi="宋体"/>
          <w:szCs w:val="21"/>
        </w:rPr>
        <w:t>人工</w:t>
      </w:r>
      <w:r>
        <w:rPr>
          <w:rFonts w:hint="eastAsia" w:ascii="宋体" w:hAnsi="宋体"/>
          <w:szCs w:val="21"/>
        </w:rPr>
        <w:t>及大孔径CT及附属物的所有零备件的维修；大孔径CT相关的网络软硬件维修服务；免费升级软件系统。</w:t>
      </w:r>
    </w:p>
    <w:p>
      <w:pPr>
        <w:spacing w:line="360" w:lineRule="auto"/>
        <w:jc w:val="left"/>
        <w:rPr>
          <w:rFonts w:ascii="宋体" w:hAnsi="宋体"/>
          <w:color w:val="000000"/>
          <w:szCs w:val="21"/>
        </w:rPr>
      </w:pPr>
      <w:r>
        <w:rPr>
          <w:rFonts w:hint="eastAsia" w:ascii="宋体" w:hAnsi="宋体"/>
          <w:b/>
          <w:color w:val="000000"/>
          <w:szCs w:val="21"/>
        </w:rPr>
        <w:t>三、</w:t>
      </w:r>
      <w:r>
        <w:rPr>
          <w:rFonts w:hint="eastAsia" w:ascii="宋体" w:hAnsi="宋体"/>
          <w:bCs/>
          <w:color w:val="000000"/>
          <w:szCs w:val="21"/>
        </w:rPr>
        <w:t>服务方</w:t>
      </w:r>
      <w:r>
        <w:rPr>
          <w:rFonts w:hint="eastAsia" w:ascii="宋体" w:hAnsi="宋体"/>
          <w:color w:val="000000"/>
          <w:szCs w:val="21"/>
        </w:rPr>
        <w:t>具备使用、维修放射性装置资格，需取得国家环保部认证的辐射安全许可证；</w:t>
      </w:r>
    </w:p>
    <w:p>
      <w:pPr>
        <w:spacing w:line="360" w:lineRule="auto"/>
        <w:jc w:val="left"/>
        <w:rPr>
          <w:rFonts w:ascii="宋体" w:hAnsi="宋体"/>
          <w:b/>
          <w:color w:val="000000"/>
          <w:szCs w:val="21"/>
        </w:rPr>
      </w:pPr>
      <w:r>
        <w:rPr>
          <w:rFonts w:hint="eastAsia" w:ascii="宋体" w:hAnsi="宋体"/>
          <w:color w:val="000000"/>
          <w:szCs w:val="21"/>
        </w:rPr>
        <w:t>四、服务方</w:t>
      </w:r>
      <w:r>
        <w:rPr>
          <w:rFonts w:hint="eastAsia" w:ascii="宋体" w:hAnsi="宋体"/>
          <w:szCs w:val="21"/>
        </w:rPr>
        <w:t>在苏州周边设有保证设备使用的完善备件库，且提供仓库详细地址核实；</w:t>
      </w:r>
      <w:r>
        <w:rPr>
          <w:rFonts w:ascii="宋体" w:hAnsi="宋体"/>
          <w:szCs w:val="21"/>
        </w:rPr>
        <w:t xml:space="preserve"> </w:t>
      </w:r>
    </w:p>
    <w:p>
      <w:pPr>
        <w:pStyle w:val="7"/>
        <w:spacing w:line="360" w:lineRule="auto"/>
        <w:ind w:firstLine="0" w:firstLineChars="0"/>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五、服务方提供3名工程师取得2018年1月1日之后的飞利浦原厂培训证书，提供证书复印件（原件备查）；</w:t>
      </w:r>
    </w:p>
    <w:p>
      <w:pPr>
        <w:pStyle w:val="7"/>
        <w:spacing w:line="360" w:lineRule="auto"/>
        <w:ind w:firstLine="0" w:firstLineChars="0"/>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六、服务方零备件供应：所有更换的零部件必须为飞利浦生产厂家认证/测试合格的全新零备件，有追踪号码。如为进口部件，则必须提供合法进口报关证明，且所有设备零配件来源均是合法途径；</w:t>
      </w:r>
    </w:p>
    <w:p>
      <w:pPr>
        <w:pStyle w:val="7"/>
        <w:spacing w:line="360" w:lineRule="auto"/>
        <w:ind w:firstLine="0" w:firstLineChars="0"/>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七、服务方或提供三家三甲医院同类机型保修合同复印件或中标通知书；</w:t>
      </w:r>
    </w:p>
    <w:p>
      <w:pPr>
        <w:pStyle w:val="7"/>
        <w:spacing w:line="360" w:lineRule="auto"/>
        <w:ind w:firstLine="0" w:firstLineChars="0"/>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八、提供全部服务类型：保修期内，提供设备的定期维护保养。其中包括设备的安全检查，影像质量检查，运行状态检查，并提供当年的系统状态报告等；</w:t>
      </w:r>
    </w:p>
    <w:p>
      <w:pPr>
        <w:tabs>
          <w:tab w:val="left" w:pos="-720"/>
          <w:tab w:val="left" w:pos="0"/>
          <w:tab w:val="left" w:pos="144"/>
          <w:tab w:val="left" w:pos="426"/>
        </w:tabs>
        <w:suppressAutoHyphens/>
        <w:spacing w:line="360" w:lineRule="auto"/>
        <w:ind w:right="-23"/>
        <w:jc w:val="left"/>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九、服务方可提供大孔径CT本身随机附带的远程维修会诊系统，远程服务器24小时自动监测，提供自动预警、主动预防保障服务。同时必须遵守医院信息科相关规定，保护医疗信息安全；</w:t>
      </w:r>
    </w:p>
    <w:p>
      <w:pPr>
        <w:pStyle w:val="9"/>
        <w:spacing w:line="440" w:lineRule="exact"/>
        <w:ind w:firstLine="0" w:firstLineChars="0"/>
        <w:rPr>
          <w:rFonts w:ascii="宋体" w:hAnsi="宋体"/>
          <w:szCs w:val="21"/>
        </w:rPr>
      </w:pPr>
      <w:r>
        <w:rPr>
          <w:rFonts w:hint="eastAsia" w:ascii="宋体" w:hAnsi="宋体"/>
          <w:szCs w:val="21"/>
        </w:rPr>
        <w:t>十、服务方必须能及时获取并提供大孔径CT的可持续升级应用服务，所提供的应用软件须取得原厂正规授权，如产生版权纠纷，一切后果由中标单位全权负责，最终用户保留追究其商业欺诈的权利；</w:t>
      </w:r>
    </w:p>
    <w:p>
      <w:pPr>
        <w:pStyle w:val="9"/>
        <w:spacing w:line="440" w:lineRule="exact"/>
        <w:ind w:firstLine="0" w:firstLineChars="0"/>
        <w:rPr>
          <w:rFonts w:ascii="宋体" w:hAnsi="宋体"/>
          <w:szCs w:val="21"/>
        </w:rPr>
      </w:pPr>
      <w:r>
        <w:rPr>
          <w:rFonts w:hint="eastAsia" w:ascii="宋体" w:hAnsi="宋体"/>
          <w:szCs w:val="21"/>
        </w:rPr>
        <w:t>十一、服务方必须具备800及400客户服务专线电话，7天乘24小时全天候响应，保证全年工作日开机率达到95%以上，设备维护符合生产厂家标准或相应的国家质量标准的要求；</w:t>
      </w:r>
    </w:p>
    <w:p>
      <w:pPr>
        <w:pStyle w:val="9"/>
        <w:spacing w:line="440" w:lineRule="exact"/>
        <w:ind w:firstLine="0" w:firstLineChars="0"/>
        <w:rPr>
          <w:rFonts w:hint="eastAsia" w:ascii="宋体" w:hAnsi="宋体"/>
          <w:szCs w:val="21"/>
        </w:rPr>
      </w:pPr>
      <w:r>
        <w:rPr>
          <w:rFonts w:hint="eastAsia" w:ascii="宋体" w:hAnsi="宋体"/>
          <w:szCs w:val="21"/>
        </w:rPr>
        <w:t>十二、大孔径定位CT附带定位激光灯（第三方）</w:t>
      </w:r>
    </w:p>
    <w:p>
      <w:pPr>
        <w:spacing w:line="360" w:lineRule="auto"/>
        <w:ind w:firstLine="643" w:firstLineChars="200"/>
        <w:jc w:val="center"/>
        <w:rPr>
          <w:rFonts w:ascii="黑体" w:eastAsia="黑体"/>
          <w:b/>
          <w:bCs/>
          <w:sz w:val="32"/>
          <w:szCs w:val="32"/>
        </w:rPr>
      </w:pPr>
    </w:p>
    <w:p>
      <w:pPr>
        <w:spacing w:line="360" w:lineRule="auto"/>
        <w:ind w:firstLine="643" w:firstLineChars="200"/>
        <w:jc w:val="center"/>
        <w:rPr>
          <w:rFonts w:ascii="黑体" w:eastAsia="黑体"/>
          <w:b/>
          <w:bCs/>
          <w:sz w:val="32"/>
          <w:szCs w:val="32"/>
        </w:rPr>
      </w:pPr>
    </w:p>
    <w:p>
      <w:pPr>
        <w:spacing w:line="360" w:lineRule="auto"/>
        <w:ind w:firstLine="643" w:firstLineChars="200"/>
        <w:jc w:val="center"/>
        <w:rPr>
          <w:rFonts w:ascii="黑体" w:eastAsia="黑体"/>
          <w:b/>
          <w:bCs/>
          <w:sz w:val="32"/>
          <w:szCs w:val="32"/>
        </w:rPr>
      </w:pPr>
    </w:p>
    <w:p>
      <w:pPr>
        <w:spacing w:line="360" w:lineRule="auto"/>
        <w:ind w:firstLine="643" w:firstLineChars="200"/>
        <w:jc w:val="center"/>
        <w:rPr>
          <w:rFonts w:ascii="黑体" w:eastAsia="黑体"/>
          <w:b/>
          <w:bCs/>
          <w:sz w:val="32"/>
          <w:szCs w:val="32"/>
        </w:rPr>
      </w:pPr>
    </w:p>
    <w:p>
      <w:pPr>
        <w:spacing w:line="360" w:lineRule="auto"/>
        <w:ind w:firstLine="643" w:firstLineChars="200"/>
        <w:jc w:val="center"/>
        <w:rPr>
          <w:rFonts w:ascii="黑体" w:eastAsia="黑体"/>
          <w:b/>
          <w:bCs/>
          <w:sz w:val="32"/>
          <w:szCs w:val="32"/>
        </w:rPr>
      </w:pPr>
    </w:p>
    <w:p>
      <w:pPr>
        <w:spacing w:line="360" w:lineRule="auto"/>
        <w:jc w:val="left"/>
        <w:rPr>
          <w:rFonts w:ascii="宋体" w:hAnsi="宋体"/>
          <w:color w:val="000000"/>
          <w:szCs w:val="21"/>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E0F36"/>
    <w:rsid w:val="00440D57"/>
    <w:rsid w:val="007513B4"/>
    <w:rsid w:val="00D53360"/>
    <w:rsid w:val="00EE0F36"/>
    <w:rsid w:val="06CD6D90"/>
    <w:rsid w:val="0A1414B8"/>
    <w:rsid w:val="2BEB2C6D"/>
    <w:rsid w:val="45710253"/>
    <w:rsid w:val="45D3183E"/>
    <w:rsid w:val="46471B96"/>
    <w:rsid w:val="5D9757A3"/>
    <w:rsid w:val="5EBF0B40"/>
    <w:rsid w:val="5F494AFE"/>
    <w:rsid w:val="62E504AC"/>
    <w:rsid w:val="745C6E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22"/>
    <w:rPr>
      <w:b/>
      <w:bCs/>
    </w:rPr>
  </w:style>
  <w:style w:type="paragraph" w:customStyle="1" w:styleId="7">
    <w:name w:val="_Style 8"/>
    <w:basedOn w:val="1"/>
    <w:next w:val="8"/>
    <w:qFormat/>
    <w:uiPriority w:val="34"/>
    <w:pPr>
      <w:ind w:firstLine="420" w:firstLineChars="200"/>
    </w:pPr>
    <w:rPr>
      <w:rFonts w:ascii="Calibri" w:hAnsi="Calibri"/>
    </w:rPr>
  </w:style>
  <w:style w:type="paragraph" w:styleId="8">
    <w:name w:val="List Paragraph"/>
    <w:basedOn w:val="1"/>
    <w:qFormat/>
    <w:uiPriority w:val="34"/>
    <w:pPr>
      <w:widowControl/>
      <w:ind w:firstLine="420" w:firstLineChars="200"/>
      <w:jc w:val="left"/>
    </w:pPr>
    <w:rPr>
      <w:kern w:val="0"/>
      <w:sz w:val="24"/>
    </w:rPr>
  </w:style>
  <w:style w:type="paragraph" w:customStyle="1" w:styleId="9">
    <w:name w:val="列出段落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330</Words>
  <Characters>1886</Characters>
  <Lines>15</Lines>
  <Paragraphs>4</Paragraphs>
  <TotalTime>8</TotalTime>
  <ScaleCrop>false</ScaleCrop>
  <LinksUpToDate>false</LinksUpToDate>
  <CharactersWithSpaces>2212</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2021-05-26T02:13:00Z</dcterms:created>
  <dc:creator>Administrator</dc:creator>
  <cp:lastModifiedBy>热带雨林</cp:lastModifiedBy>
  <dcterms:modified xsi:type="dcterms:W3CDTF">2021-06-07T09:23:30Z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C5C7C3286954490A9EC1DF2E910A7247</vt:lpwstr>
  </property>
</Properties>
</file>