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医院绩效管理咨询信息系统服务要求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一、团队人员中项目顾问（项目经理）需要有开放床位在2000 张床位以上综合省级医院的医院绩效管理咨询和绩效工资分配咨询经验。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二、实施团队顾问人员需要有与本院同级别的医院咨询绩效管理和绩效工资分配的服务经验，有上述经验的实施顾问两名以上。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三、上述实施顾问至少一名需要有医学教育和工作背景，包括医学、药学、公卫、护理本科及以上学位。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四、负责为医院免费培训1-2名系统维护人员，通过培训，使维护人员能熟练规范的进行操作，对一般故障能进行</w:t>
      </w:r>
      <w:r>
        <w:rPr>
          <w:rFonts w:hint="eastAsia" w:ascii="仿宋_GB2312" w:hAnsi="仿宋_GB2312" w:eastAsia="仿宋_GB2312" w:cs="仿宋_GB2312"/>
          <w:sz w:val="32"/>
          <w:szCs w:val="32"/>
          <w:lang w:val="en-US" w:eastAsia="zh-CN"/>
        </w:rPr>
        <w:t>处理和日常维护。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五、及时解答应用中出现的</w:t>
      </w:r>
      <w:bookmarkStart w:id="0" w:name="_GoBack"/>
      <w:bookmarkEnd w:id="0"/>
      <w:r>
        <w:rPr>
          <w:rFonts w:hint="eastAsia" w:ascii="仿宋_GB2312" w:hAnsi="仿宋_GB2312" w:eastAsia="仿宋_GB2312" w:cs="仿宋_GB2312"/>
          <w:sz w:val="32"/>
          <w:szCs w:val="32"/>
          <w:lang w:val="en-US" w:eastAsia="zh-CN"/>
        </w:rPr>
        <w:t>问题及提供技术指导，响应时间为2小时以内。</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六、提供7*24小时技术支持，提供远程、现场等多种服务形式，现场服务到达时间为2天以内。</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126A1"/>
    <w:rsid w:val="6871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line="360" w:lineRule="auto"/>
      <w:ind w:left="0" w:leftChars="0" w:firstLine="200" w:firstLineChars="200"/>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2021-06-16T23:45:00Z</dcterms:created>
  <dc:creator>金建清</dc:creator>
  <cp:lastModifiedBy>金建清</cp:lastModifiedBy>
  <dcterms:modified xsi:type="dcterms:W3CDTF">2021-06-17T00:03:14Z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CA3C9079C4F445AA9E784D21A8066C04</vt:lpwstr>
  </property>
  <property fmtid="{D5CDD505-2E9C-101B-9397-08002B2CF9AE}" pid="4" name="KSOSaveFontToCloudKey">
    <vt:lpwstr>271910440_btnclosed</vt:lpwstr>
  </property>
</Properties>
</file>