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b/>
          <w:sz w:val="32"/>
          <w:szCs w:val="32"/>
          <w:highlight w:val="none"/>
          <w:lang w:val="en-US" w:eastAsia="zh-CN"/>
        </w:rPr>
      </w:pPr>
      <w:bookmarkStart w:id="0" w:name="_GoBack"/>
      <w:bookmarkEnd w:id="0"/>
      <w:r>
        <w:rPr>
          <w:rFonts w:hint="eastAsia" w:ascii="仿宋" w:hAnsi="仿宋" w:eastAsia="仿宋"/>
          <w:b/>
          <w:bCs/>
          <w:sz w:val="32"/>
          <w:szCs w:val="32"/>
        </w:rPr>
        <w:t>单病种管理信息平台</w:t>
      </w:r>
      <w:r>
        <w:rPr>
          <w:rFonts w:hint="eastAsia" w:ascii="仿宋" w:hAnsi="仿宋" w:eastAsia="仿宋"/>
          <w:b/>
          <w:bCs/>
          <w:sz w:val="32"/>
          <w:szCs w:val="32"/>
          <w:lang w:val="en-US" w:eastAsia="zh-CN"/>
        </w:rPr>
        <w:t>服务要求</w:t>
      </w:r>
    </w:p>
    <w:p>
      <w:pPr>
        <w:spacing w:line="360" w:lineRule="auto"/>
        <w:rPr>
          <w:rFonts w:hint="eastAsia" w:ascii="仿宋" w:hAnsi="仿宋" w:eastAsia="仿宋"/>
          <w:b/>
          <w:sz w:val="24"/>
          <w:szCs w:val="24"/>
          <w:highlight w:val="none"/>
        </w:rPr>
      </w:pPr>
      <w:r>
        <w:rPr>
          <w:rFonts w:hint="eastAsia" w:ascii="仿宋" w:hAnsi="仿宋" w:eastAsia="仿宋"/>
          <w:b/>
          <w:sz w:val="24"/>
          <w:szCs w:val="24"/>
          <w:highlight w:val="none"/>
          <w:lang w:val="en-US" w:eastAsia="zh-CN"/>
        </w:rPr>
        <w:t>一、</w:t>
      </w:r>
      <w:r>
        <w:rPr>
          <w:rFonts w:hint="eastAsia" w:ascii="仿宋" w:hAnsi="仿宋" w:eastAsia="仿宋"/>
          <w:b/>
          <w:sz w:val="24"/>
          <w:szCs w:val="24"/>
          <w:highlight w:val="none"/>
        </w:rPr>
        <w:t>功能需求</w:t>
      </w:r>
    </w:p>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要求基于B/S架构开发设计，需内嵌国家单病种平台标准单病种模版，与院内业务系统互联互通，应能通过配置，实现数据自动采集，最大限度减轻人工填报工作量，方便上传。</w:t>
      </w:r>
    </w:p>
    <w:p>
      <w:pPr>
        <w:spacing w:line="360" w:lineRule="auto"/>
        <w:rPr>
          <w:rFonts w:hint="eastAsia" w:ascii="仿宋" w:hAnsi="仿宋" w:eastAsia="仿宋"/>
          <w:b/>
          <w:sz w:val="24"/>
          <w:szCs w:val="24"/>
          <w:highlight w:val="none"/>
        </w:rPr>
      </w:pPr>
      <w:r>
        <w:rPr>
          <w:rFonts w:hint="eastAsia" w:ascii="仿宋" w:hAnsi="仿宋" w:eastAsia="仿宋"/>
          <w:b/>
          <w:sz w:val="24"/>
          <w:szCs w:val="24"/>
          <w:highlight w:val="none"/>
        </w:rPr>
        <w:t>系统需满足以下功能：</w:t>
      </w:r>
    </w:p>
    <w:p>
      <w:pPr>
        <w:spacing w:line="360" w:lineRule="auto"/>
        <w:rPr>
          <w:rFonts w:hint="eastAsia" w:ascii="仿宋" w:hAnsi="仿宋" w:eastAsia="仿宋"/>
          <w:b/>
          <w:sz w:val="24"/>
          <w:szCs w:val="24"/>
          <w:highlight w:val="none"/>
        </w:rPr>
      </w:pPr>
      <w:r>
        <w:rPr>
          <w:rFonts w:hint="eastAsia" w:ascii="仿宋" w:hAnsi="仿宋" w:eastAsia="仿宋"/>
          <w:b/>
          <w:sz w:val="24"/>
          <w:szCs w:val="24"/>
          <w:highlight w:val="none"/>
        </w:rPr>
        <w:t>1.与单病种上报平台数据无缝对接</w:t>
      </w:r>
    </w:p>
    <w:p>
      <w:pPr>
        <w:spacing w:line="360" w:lineRule="auto"/>
        <w:rPr>
          <w:rFonts w:hint="default" w:ascii="仿宋" w:hAnsi="仿宋" w:eastAsia="仿宋"/>
          <w:sz w:val="24"/>
          <w:szCs w:val="24"/>
          <w:highlight w:val="none"/>
          <w:lang w:val="en-US" w:eastAsia="zh-CN"/>
        </w:rPr>
      </w:pPr>
      <w:r>
        <w:rPr>
          <w:rFonts w:hint="eastAsia" w:ascii="仿宋" w:hAnsi="仿宋" w:eastAsia="仿宋"/>
          <w:sz w:val="24"/>
          <w:szCs w:val="24"/>
          <w:highlight w:val="none"/>
        </w:rPr>
        <w:t>要求以卫健委单病种上报平台为原型，数据填报界面一致，填报内容与平台上报数据吻合，填报流程应符合医院单病种管理流程，实现系统与单病种上报平台数据无缝对接。</w:t>
      </w:r>
      <w:r>
        <w:rPr>
          <w:rFonts w:hint="eastAsia" w:ascii="仿宋" w:hAnsi="仿宋" w:eastAsia="仿宋"/>
          <w:sz w:val="24"/>
          <w:szCs w:val="24"/>
          <w:highlight w:val="none"/>
          <w:lang w:val="en-US" w:eastAsia="zh-CN"/>
        </w:rPr>
        <w:t>包括目前的51个单病种及后续国家新增的单病种。</w:t>
      </w:r>
    </w:p>
    <w:p>
      <w:pPr>
        <w:spacing w:line="360" w:lineRule="auto"/>
        <w:rPr>
          <w:rFonts w:hint="eastAsia" w:ascii="仿宋" w:hAnsi="仿宋" w:eastAsia="仿宋"/>
          <w:b/>
          <w:sz w:val="24"/>
          <w:szCs w:val="24"/>
          <w:highlight w:val="none"/>
        </w:rPr>
      </w:pPr>
      <w:r>
        <w:rPr>
          <w:rFonts w:hint="eastAsia" w:ascii="仿宋" w:hAnsi="仿宋" w:eastAsia="仿宋"/>
          <w:b/>
          <w:sz w:val="24"/>
          <w:szCs w:val="24"/>
          <w:highlight w:val="none"/>
        </w:rPr>
        <w:t xml:space="preserve">2.单病种自动监控管理 </w:t>
      </w:r>
    </w:p>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临床医师根据患者诊断情况和医院单病种实施期情况，实现对单病种的实时纳入监控，符合纳入标准的诊断，主动提醒医师纳入管理。</w:t>
      </w:r>
    </w:p>
    <w:p>
      <w:pPr>
        <w:spacing w:line="360" w:lineRule="auto"/>
        <w:rPr>
          <w:rFonts w:hint="eastAsia" w:ascii="仿宋" w:hAnsi="仿宋" w:eastAsia="仿宋"/>
          <w:b/>
          <w:sz w:val="24"/>
          <w:szCs w:val="24"/>
          <w:highlight w:val="none"/>
        </w:rPr>
      </w:pPr>
      <w:r>
        <w:rPr>
          <w:rFonts w:hint="eastAsia" w:ascii="仿宋" w:hAnsi="仿宋" w:eastAsia="仿宋"/>
          <w:b/>
          <w:sz w:val="24"/>
          <w:szCs w:val="24"/>
          <w:highlight w:val="none"/>
        </w:rPr>
        <w:t>3.医院基础数据自动采集</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系统应基于临床信息系统，实现医嘱、检查检验数据、病案首页数据集、病历等数据自动采集。应能结合医院的实际情况，基于每个单病种元素进行配置，做到对病人基础数据、诊疗数据、诊疗费用等的自动采集和提醒，对于医院已开展病种的自动采集抓取率应达到≥</w:t>
      </w:r>
      <w:r>
        <w:rPr>
          <w:rFonts w:hint="eastAsia" w:ascii="仿宋" w:hAnsi="仿宋" w:eastAsia="仿宋"/>
          <w:sz w:val="24"/>
          <w:szCs w:val="24"/>
          <w:highlight w:val="none"/>
          <w:lang w:val="en-US" w:eastAsia="zh-CN"/>
        </w:rPr>
        <w:t>90</w:t>
      </w:r>
      <w:r>
        <w:rPr>
          <w:rFonts w:hint="eastAsia" w:ascii="仿宋" w:hAnsi="仿宋" w:eastAsia="仿宋"/>
          <w:sz w:val="24"/>
          <w:szCs w:val="24"/>
          <w:highlight w:val="none"/>
        </w:rPr>
        <w:t>%水平。（重点指数）</w:t>
      </w:r>
    </w:p>
    <w:p>
      <w:pPr>
        <w:spacing w:line="360" w:lineRule="auto"/>
        <w:rPr>
          <w:rFonts w:hint="eastAsia" w:ascii="仿宋" w:hAnsi="仿宋" w:eastAsia="仿宋"/>
          <w:sz w:val="24"/>
          <w:szCs w:val="24"/>
          <w:highlight w:val="none"/>
        </w:rPr>
      </w:pPr>
      <w:r>
        <w:rPr>
          <w:rFonts w:hint="eastAsia" w:ascii="仿宋" w:hAnsi="仿宋" w:eastAsia="仿宋"/>
          <w:b/>
          <w:sz w:val="24"/>
          <w:szCs w:val="24"/>
          <w:highlight w:val="none"/>
        </w:rPr>
        <w:t>4.手动填报界面数据规范化填写</w:t>
      </w:r>
    </w:p>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对部分需要医生手工填报的内容，应能按照单病种上报平台填报规定，对填报数据的类型及内容进行管理。</w:t>
      </w:r>
    </w:p>
    <w:p>
      <w:pPr>
        <w:spacing w:line="360" w:lineRule="auto"/>
        <w:rPr>
          <w:rFonts w:hint="eastAsia" w:ascii="仿宋" w:hAnsi="仿宋" w:eastAsia="仿宋"/>
          <w:b/>
          <w:sz w:val="24"/>
          <w:szCs w:val="24"/>
          <w:highlight w:val="none"/>
        </w:rPr>
      </w:pPr>
      <w:r>
        <w:rPr>
          <w:rFonts w:hint="eastAsia" w:ascii="仿宋" w:hAnsi="仿宋" w:eastAsia="仿宋"/>
          <w:b/>
          <w:sz w:val="24"/>
          <w:szCs w:val="24"/>
          <w:highlight w:val="none"/>
        </w:rPr>
        <w:t>5.填报数据智能化检测提醒</w:t>
      </w:r>
    </w:p>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对于医生需要手工填报的上报内容，应能通过配置实现智能采集或提醒，实现填报过程智能关联，对填报内容有效性提醒，从而完善单病种填报质量。</w:t>
      </w:r>
    </w:p>
    <w:p>
      <w:pPr>
        <w:spacing w:line="360" w:lineRule="auto"/>
        <w:rPr>
          <w:rFonts w:hint="eastAsia" w:ascii="仿宋" w:hAnsi="仿宋" w:eastAsia="仿宋"/>
          <w:b/>
          <w:sz w:val="24"/>
          <w:szCs w:val="24"/>
          <w:highlight w:val="none"/>
        </w:rPr>
      </w:pPr>
      <w:r>
        <w:rPr>
          <w:rFonts w:hint="eastAsia" w:ascii="仿宋" w:hAnsi="仿宋" w:eastAsia="仿宋"/>
          <w:b/>
          <w:sz w:val="24"/>
          <w:szCs w:val="24"/>
          <w:highlight w:val="none"/>
        </w:rPr>
        <w:t>6.基于PDCA的上报审批流程全追溯</w:t>
      </w:r>
    </w:p>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要求在各个上报环节中基于PDCA管理设立追溯环节，对医生未提交，审核未通过，上报未成功等异常流程指标进行监控，做到从医生端填报开始，到单病种上报成功为止，全流程的单病种闭环管理。</w:t>
      </w:r>
    </w:p>
    <w:p>
      <w:pPr>
        <w:spacing w:line="360" w:lineRule="auto"/>
        <w:rPr>
          <w:rFonts w:hint="eastAsia" w:ascii="仿宋" w:hAnsi="仿宋" w:eastAsia="仿宋"/>
          <w:b/>
          <w:sz w:val="24"/>
          <w:szCs w:val="24"/>
          <w:highlight w:val="none"/>
        </w:rPr>
      </w:pPr>
      <w:r>
        <w:rPr>
          <w:rFonts w:hint="eastAsia" w:ascii="仿宋" w:hAnsi="仿宋" w:eastAsia="仿宋"/>
          <w:b/>
          <w:sz w:val="24"/>
          <w:szCs w:val="24"/>
          <w:highlight w:val="none"/>
        </w:rPr>
        <w:t>7.单病种数据分析及可视化展现</w:t>
      </w:r>
    </w:p>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（1）要求提供丰富的质控管理报表，实时的对单病种质控上报现状进行动态监控，并辅以静态统计报表，从多方面多维度对上报现状进行监管。</w:t>
      </w:r>
    </w:p>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（2）应支持院方自定义对报表格式内容进行表格定制化开发，做到数据自由化、可视化集中展现。</w:t>
      </w:r>
    </w:p>
    <w:p>
      <w:pPr>
        <w:spacing w:line="360" w:lineRule="auto"/>
        <w:rPr>
          <w:rFonts w:hint="default" w:ascii="仿宋" w:hAnsi="仿宋" w:eastAsia="仿宋"/>
          <w:sz w:val="24"/>
          <w:szCs w:val="24"/>
          <w:highlight w:val="none"/>
          <w:lang w:val="en-US" w:eastAsia="zh-CN"/>
        </w:rPr>
      </w:pPr>
      <w:r>
        <w:rPr>
          <w:rFonts w:hint="eastAsia" w:ascii="仿宋" w:hAnsi="仿宋" w:eastAsia="仿宋"/>
          <w:b/>
          <w:sz w:val="24"/>
          <w:szCs w:val="24"/>
          <w:highlight w:val="none"/>
          <w:lang w:val="en-US" w:eastAsia="zh-CN"/>
        </w:rPr>
        <w:t>8</w:t>
      </w: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系统所需的数据与其他系统的对接要求在医院数据集成平台上交互。</w:t>
      </w:r>
    </w:p>
    <w:p>
      <w:pPr>
        <w:spacing w:after="120" w:afterLines="50" w:line="360" w:lineRule="auto"/>
        <w:rPr>
          <w:rFonts w:hint="eastAsia" w:ascii="仿宋" w:hAnsi="仿宋" w:eastAsia="仿宋"/>
          <w:b/>
          <w:sz w:val="24"/>
          <w:highlight w:val="none"/>
          <w:lang w:val="en-US" w:eastAsia="zh-CN"/>
        </w:rPr>
      </w:pPr>
    </w:p>
    <w:p>
      <w:pPr>
        <w:spacing w:after="120" w:afterLines="50" w:line="360" w:lineRule="auto"/>
        <w:rPr>
          <w:rFonts w:ascii="仿宋" w:hAnsi="仿宋" w:eastAsia="仿宋"/>
          <w:b/>
          <w:sz w:val="24"/>
          <w:highlight w:val="none"/>
        </w:rPr>
      </w:pPr>
      <w:r>
        <w:rPr>
          <w:rFonts w:hint="eastAsia" w:ascii="仿宋" w:hAnsi="仿宋" w:eastAsia="仿宋"/>
          <w:b/>
          <w:sz w:val="24"/>
          <w:highlight w:val="none"/>
          <w:lang w:val="en-US" w:eastAsia="zh-CN"/>
        </w:rPr>
        <w:t>二</w:t>
      </w:r>
      <w:r>
        <w:rPr>
          <w:rFonts w:hint="eastAsia" w:ascii="仿宋" w:hAnsi="仿宋" w:eastAsia="仿宋"/>
          <w:b/>
          <w:sz w:val="24"/>
          <w:highlight w:val="none"/>
        </w:rPr>
        <w:t>、</w:t>
      </w:r>
      <w:r>
        <w:rPr>
          <w:rFonts w:ascii="仿宋" w:hAnsi="仿宋" w:eastAsia="仿宋"/>
          <w:b/>
          <w:sz w:val="24"/>
          <w:highlight w:val="none"/>
        </w:rPr>
        <w:t>服务要求</w:t>
      </w:r>
    </w:p>
    <w:p>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w:t>
      </w:r>
      <w:r>
        <w:rPr>
          <w:rFonts w:hint="eastAsia" w:ascii="仿宋" w:hAnsi="仿宋" w:eastAsia="仿宋"/>
          <w:sz w:val="24"/>
          <w:szCs w:val="24"/>
          <w:highlight w:val="none"/>
        </w:rPr>
        <w:t>投标人应具备较强的行业经验、信息系统开发能力和行业标准化管理体系，同时需要根据项目建设内容和进度需要，在项目现场派驻具有一定资质能力水平的成员组成项目小组对医院信息系统进行实施及服务。</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w:t>
      </w:r>
      <w:r>
        <w:rPr>
          <w:rFonts w:ascii="仿宋" w:hAnsi="仿宋" w:eastAsia="仿宋"/>
          <w:sz w:val="24"/>
          <w:szCs w:val="24"/>
          <w:highlight w:val="none"/>
        </w:rPr>
        <w:t>.</w:t>
      </w:r>
      <w:r>
        <w:rPr>
          <w:rFonts w:hint="eastAsia" w:ascii="仿宋" w:hAnsi="仿宋" w:eastAsia="仿宋"/>
          <w:sz w:val="24"/>
          <w:szCs w:val="24"/>
          <w:highlight w:val="none"/>
        </w:rPr>
        <w:t>项目小组成员应具有较强的技术能力水平、项目经理应具有丰富的行业经验及项目管理经验，应包括项目经理、需求分析、系统架构设计、软件设计、集成实施、技术支持等人员。</w:t>
      </w:r>
    </w:p>
    <w:p>
      <w:pPr>
        <w:spacing w:after="120" w:afterLines="50" w:line="360" w:lineRule="auto"/>
        <w:rPr>
          <w:rFonts w:hint="eastAsia" w:ascii="仿宋" w:hAnsi="仿宋" w:eastAsia="仿宋"/>
          <w:sz w:val="24"/>
          <w:highlight w:val="none"/>
          <w:lang w:eastAsia="zh-CN"/>
        </w:rPr>
      </w:pPr>
      <w:r>
        <w:rPr>
          <w:rFonts w:hint="eastAsia"/>
          <w:highlight w:val="none"/>
          <w:lang w:val="en-US" w:eastAsia="zh-CN"/>
        </w:rPr>
        <w:t>3.</w:t>
      </w:r>
      <w:r>
        <w:rPr>
          <w:rFonts w:hint="eastAsia" w:ascii="仿宋" w:hAnsi="仿宋" w:eastAsia="仿宋"/>
          <w:color w:val="auto"/>
          <w:sz w:val="24"/>
          <w:highlight w:val="none"/>
        </w:rPr>
        <w:t>成交供应商的投标报价应包含全部服务、实施等各项费用，</w:t>
      </w:r>
      <w:r>
        <w:rPr>
          <w:rFonts w:hint="eastAsia" w:ascii="仿宋" w:hAnsi="仿宋" w:eastAsia="仿宋"/>
          <w:color w:val="auto"/>
          <w:sz w:val="24"/>
          <w:highlight w:val="none"/>
          <w:lang w:val="en-US" w:eastAsia="zh-CN"/>
        </w:rPr>
        <w:t>包括与HIS系统，EMR系统对接费用等，</w:t>
      </w:r>
      <w:r>
        <w:rPr>
          <w:rFonts w:hint="eastAsia" w:ascii="仿宋" w:hAnsi="仿宋" w:eastAsia="仿宋"/>
          <w:color w:val="auto"/>
          <w:sz w:val="24"/>
          <w:highlight w:val="none"/>
        </w:rPr>
        <w:t>如有缺失，视为成交方</w:t>
      </w:r>
      <w:r>
        <w:rPr>
          <w:rFonts w:hint="eastAsia" w:ascii="仿宋" w:hAnsi="仿宋" w:eastAsia="仿宋"/>
          <w:color w:val="auto"/>
          <w:sz w:val="24"/>
          <w:highlight w:val="none"/>
          <w:lang w:val="en-US" w:eastAsia="zh-CN"/>
        </w:rPr>
        <w:t>已包含</w:t>
      </w:r>
      <w:r>
        <w:rPr>
          <w:rFonts w:hint="eastAsia" w:ascii="仿宋" w:hAnsi="仿宋" w:eastAsia="仿宋"/>
          <w:color w:val="auto"/>
          <w:sz w:val="24"/>
          <w:highlight w:val="none"/>
        </w:rPr>
        <w:t>，采购单位不再为此项目支付任何费用</w:t>
      </w:r>
      <w:r>
        <w:rPr>
          <w:rFonts w:hint="eastAsia" w:ascii="仿宋" w:hAnsi="仿宋" w:eastAsia="仿宋"/>
          <w:color w:val="auto"/>
          <w:sz w:val="24"/>
          <w:highlight w:val="none"/>
          <w:lang w:eastAsia="zh-CN"/>
        </w:rPr>
        <w:t>。</w:t>
      </w:r>
    </w:p>
    <w:p>
      <w:pPr>
        <w:rPr>
          <w:rFonts w:hint="default" w:eastAsia="宋体"/>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186320"/>
    <w:rsid w:val="76CF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1072</Words>
  <Characters>1098</Characters>
  <Lines>0</Lines>
  <Paragraphs>0</Paragraphs>
  <TotalTime>1</TotalTime>
  <ScaleCrop>false</ScaleCrop>
  <LinksUpToDate>false</LinksUpToDate>
  <CharactersWithSpaces>1103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2022-05-28T01:30:00Z</dcterms:created>
  <dc:creator>Administrator</dc:creator>
  <cp:lastModifiedBy>热带雨林</cp:lastModifiedBy>
  <dcterms:modified xsi:type="dcterms:W3CDTF">2022-05-28T02:09:31Z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BEBE6DA83102470C9B0BFCE11AD77850</vt:lpwstr>
  </property>
</Properties>
</file>