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仿宋" w:hAnsi="仿宋" w:eastAsia="仿宋"/>
          <w:b/>
          <w:sz w:val="32"/>
          <w:szCs w:val="32"/>
          <w:highlight w:val="none"/>
          <w:lang w:val="en-US" w:eastAsia="zh-CN"/>
        </w:rPr>
      </w:pPr>
      <w:bookmarkStart w:id="0" w:name="_GoBack"/>
      <w:bookmarkEnd w:id="0"/>
      <w:r>
        <w:rPr>
          <w:rFonts w:hint="eastAsia" w:ascii="仿宋" w:hAnsi="仿宋" w:eastAsia="仿宋"/>
          <w:b/>
          <w:bCs/>
          <w:sz w:val="32"/>
          <w:szCs w:val="32"/>
        </w:rPr>
        <w:t>单病种管理信息平台</w:t>
      </w:r>
      <w:r>
        <w:rPr>
          <w:rFonts w:hint="eastAsia" w:ascii="仿宋" w:hAnsi="仿宋" w:eastAsia="仿宋"/>
          <w:b/>
          <w:bCs/>
          <w:sz w:val="32"/>
          <w:szCs w:val="32"/>
          <w:lang w:val="en-US" w:eastAsia="zh-CN"/>
        </w:rPr>
        <w:t>服务要求</w:t>
      </w:r>
    </w:p>
    <w:p>
      <w:pPr>
        <w:spacing w:line="360" w:lineRule="auto"/>
        <w:rPr>
          <w:rFonts w:hint="eastAsia" w:ascii="仿宋" w:hAnsi="仿宋" w:eastAsia="仿宋"/>
          <w:b/>
          <w:sz w:val="24"/>
          <w:szCs w:val="24"/>
          <w:highlight w:val="none"/>
        </w:rPr>
      </w:pPr>
      <w:r>
        <w:rPr>
          <w:rFonts w:hint="eastAsia" w:ascii="仿宋" w:hAnsi="仿宋" w:eastAsia="仿宋"/>
          <w:b/>
          <w:sz w:val="24"/>
          <w:szCs w:val="24"/>
          <w:highlight w:val="none"/>
          <w:lang w:val="en-US" w:eastAsia="zh-CN"/>
        </w:rPr>
        <w:t>一、</w:t>
      </w:r>
      <w:r>
        <w:rPr>
          <w:rFonts w:hint="eastAsia" w:ascii="仿宋" w:hAnsi="仿宋" w:eastAsia="仿宋"/>
          <w:b/>
          <w:sz w:val="24"/>
          <w:szCs w:val="24"/>
          <w:highlight w:val="none"/>
        </w:rPr>
        <w:t>功能需求</w:t>
      </w:r>
    </w:p>
    <w:p>
      <w:pPr>
        <w:spacing w:line="360" w:lineRule="auto"/>
        <w:rPr>
          <w:rFonts w:hint="eastAsia" w:ascii="仿宋" w:hAnsi="仿宋" w:eastAsia="仿宋"/>
          <w:sz w:val="24"/>
          <w:szCs w:val="24"/>
          <w:highlight w:val="none"/>
        </w:rPr>
      </w:pPr>
      <w:r>
        <w:rPr>
          <w:rFonts w:hint="eastAsia" w:ascii="仿宋" w:hAnsi="仿宋" w:eastAsia="仿宋"/>
          <w:sz w:val="24"/>
          <w:szCs w:val="24"/>
          <w:highlight w:val="none"/>
        </w:rPr>
        <w:t xml:space="preserve"> </w:t>
      </w:r>
      <w:r>
        <w:rPr>
          <w:rFonts w:ascii="仿宋" w:hAnsi="仿宋" w:eastAsia="仿宋"/>
          <w:sz w:val="24"/>
          <w:szCs w:val="24"/>
          <w:highlight w:val="none"/>
        </w:rPr>
        <w:t xml:space="preserve">   </w:t>
      </w:r>
      <w:r>
        <w:rPr>
          <w:rFonts w:hint="eastAsia" w:ascii="仿宋" w:hAnsi="仿宋" w:eastAsia="仿宋"/>
          <w:sz w:val="24"/>
          <w:szCs w:val="24"/>
          <w:highlight w:val="none"/>
        </w:rPr>
        <w:t>要求基于B/S架构开发设计，需内嵌国家单病种平台标准单病种模版，与院内业务系统互联互通，应能通过配置，实现数据自动采集，最大限度减轻人工填报工作量，方便上传。</w:t>
      </w:r>
    </w:p>
    <w:p>
      <w:pPr>
        <w:spacing w:line="360" w:lineRule="auto"/>
        <w:rPr>
          <w:rFonts w:hint="eastAsia" w:ascii="仿宋" w:hAnsi="仿宋" w:eastAsia="仿宋"/>
          <w:b/>
          <w:sz w:val="24"/>
          <w:szCs w:val="24"/>
          <w:highlight w:val="none"/>
        </w:rPr>
      </w:pPr>
      <w:r>
        <w:rPr>
          <w:rFonts w:hint="eastAsia" w:ascii="仿宋" w:hAnsi="仿宋" w:eastAsia="仿宋"/>
          <w:b/>
          <w:sz w:val="24"/>
          <w:szCs w:val="24"/>
          <w:highlight w:val="none"/>
        </w:rPr>
        <w:t>系统需满足以下功能：</w:t>
      </w:r>
    </w:p>
    <w:p>
      <w:pPr>
        <w:spacing w:line="360" w:lineRule="auto"/>
        <w:rPr>
          <w:rFonts w:hint="eastAsia" w:ascii="仿宋" w:hAnsi="仿宋" w:eastAsia="仿宋"/>
          <w:b/>
          <w:sz w:val="24"/>
          <w:szCs w:val="24"/>
          <w:highlight w:val="none"/>
        </w:rPr>
      </w:pPr>
      <w:r>
        <w:rPr>
          <w:rFonts w:hint="eastAsia" w:ascii="仿宋" w:hAnsi="仿宋" w:eastAsia="仿宋"/>
          <w:b/>
          <w:sz w:val="24"/>
          <w:szCs w:val="24"/>
          <w:highlight w:val="none"/>
        </w:rPr>
        <w:t>1.与单病种上报平台数据无缝对接</w:t>
      </w:r>
    </w:p>
    <w:p>
      <w:pPr>
        <w:spacing w:line="360" w:lineRule="auto"/>
        <w:rPr>
          <w:rFonts w:hint="default" w:ascii="仿宋" w:hAnsi="仿宋" w:eastAsia="仿宋"/>
          <w:sz w:val="24"/>
          <w:szCs w:val="24"/>
          <w:highlight w:val="none"/>
          <w:lang w:val="en-US" w:eastAsia="zh-CN"/>
        </w:rPr>
      </w:pPr>
      <w:r>
        <w:rPr>
          <w:rFonts w:hint="eastAsia" w:ascii="仿宋" w:hAnsi="仿宋" w:eastAsia="仿宋"/>
          <w:sz w:val="24"/>
          <w:szCs w:val="24"/>
          <w:highlight w:val="none"/>
        </w:rPr>
        <w:t>要求以卫健委单病种上报平台为原型，数据填报界面一致，填报内容与平台上报数据吻合，填报流程应符合医院单病种管理流程，实现系统与单病种上报平台数据无缝对接。</w:t>
      </w:r>
      <w:r>
        <w:rPr>
          <w:rFonts w:hint="eastAsia" w:ascii="仿宋" w:hAnsi="仿宋" w:eastAsia="仿宋"/>
          <w:sz w:val="24"/>
          <w:szCs w:val="24"/>
          <w:highlight w:val="none"/>
          <w:lang w:val="en-US" w:eastAsia="zh-CN"/>
        </w:rPr>
        <w:t>包括目前的51个单病种及后续国家新增的单病种。</w:t>
      </w:r>
    </w:p>
    <w:p>
      <w:pPr>
        <w:spacing w:line="360" w:lineRule="auto"/>
        <w:rPr>
          <w:rFonts w:hint="eastAsia" w:ascii="仿宋" w:hAnsi="仿宋" w:eastAsia="仿宋"/>
          <w:b/>
          <w:sz w:val="24"/>
          <w:szCs w:val="24"/>
          <w:highlight w:val="none"/>
        </w:rPr>
      </w:pPr>
      <w:r>
        <w:rPr>
          <w:rFonts w:hint="eastAsia" w:ascii="仿宋" w:hAnsi="仿宋" w:eastAsia="仿宋"/>
          <w:b/>
          <w:sz w:val="24"/>
          <w:szCs w:val="24"/>
          <w:highlight w:val="none"/>
        </w:rPr>
        <w:t xml:space="preserve">2.单病种自动监控管理 </w:t>
      </w:r>
    </w:p>
    <w:p>
      <w:pPr>
        <w:spacing w:line="360" w:lineRule="auto"/>
        <w:rPr>
          <w:rFonts w:hint="eastAsia" w:ascii="仿宋" w:hAnsi="仿宋" w:eastAsia="仿宋"/>
          <w:sz w:val="24"/>
          <w:szCs w:val="24"/>
          <w:highlight w:val="none"/>
        </w:rPr>
      </w:pPr>
      <w:r>
        <w:rPr>
          <w:rFonts w:hint="eastAsia" w:ascii="仿宋" w:hAnsi="仿宋" w:eastAsia="仿宋"/>
          <w:sz w:val="24"/>
          <w:szCs w:val="24"/>
          <w:highlight w:val="none"/>
        </w:rPr>
        <w:t>临床医师根据患者诊断情况和医院单病种实施期情况，实现对单病种的实时纳入监控，符合纳入标准的诊断，主动提醒医师纳入管理。</w:t>
      </w:r>
    </w:p>
    <w:p>
      <w:pPr>
        <w:spacing w:line="360" w:lineRule="auto"/>
        <w:rPr>
          <w:rFonts w:hint="eastAsia" w:ascii="仿宋" w:hAnsi="仿宋" w:eastAsia="仿宋"/>
          <w:b/>
          <w:sz w:val="24"/>
          <w:szCs w:val="24"/>
          <w:highlight w:val="none"/>
        </w:rPr>
      </w:pPr>
      <w:r>
        <w:rPr>
          <w:rFonts w:hint="eastAsia" w:ascii="仿宋" w:hAnsi="仿宋" w:eastAsia="仿宋"/>
          <w:b/>
          <w:sz w:val="24"/>
          <w:szCs w:val="24"/>
          <w:highlight w:val="none"/>
        </w:rPr>
        <w:t>3.医院基础数据自动采集</w:t>
      </w:r>
    </w:p>
    <w:p>
      <w:pPr>
        <w:spacing w:line="360" w:lineRule="auto"/>
        <w:rPr>
          <w:rFonts w:ascii="仿宋" w:hAnsi="仿宋" w:eastAsia="仿宋"/>
          <w:sz w:val="24"/>
          <w:szCs w:val="24"/>
          <w:highlight w:val="none"/>
        </w:rPr>
      </w:pPr>
      <w:r>
        <w:rPr>
          <w:rFonts w:hint="eastAsia" w:ascii="仿宋" w:hAnsi="仿宋" w:eastAsia="仿宋"/>
          <w:sz w:val="24"/>
          <w:szCs w:val="24"/>
          <w:highlight w:val="none"/>
        </w:rPr>
        <w:t>系统应基于临床信息系统，实现医嘱、检查检验数据、病案首页数据集、病历等数据自动采集。应能结合医院的实际情况，基于每个单病种元素进行配置，做到对病人基础数据、诊疗数据、诊疗费用等的自动采集和提醒，对于医院已开展病种的自动采集抓取率应达到≥</w:t>
      </w:r>
      <w:r>
        <w:rPr>
          <w:rFonts w:hint="eastAsia" w:ascii="仿宋" w:hAnsi="仿宋" w:eastAsia="仿宋"/>
          <w:sz w:val="24"/>
          <w:szCs w:val="24"/>
          <w:highlight w:val="none"/>
          <w:lang w:val="en-US" w:eastAsia="zh-CN"/>
        </w:rPr>
        <w:t>90</w:t>
      </w:r>
      <w:r>
        <w:rPr>
          <w:rFonts w:hint="eastAsia" w:ascii="仿宋" w:hAnsi="仿宋" w:eastAsia="仿宋"/>
          <w:sz w:val="24"/>
          <w:szCs w:val="24"/>
          <w:highlight w:val="none"/>
        </w:rPr>
        <w:t>%水平。（重点指数）</w:t>
      </w:r>
    </w:p>
    <w:p>
      <w:pPr>
        <w:spacing w:line="360" w:lineRule="auto"/>
        <w:rPr>
          <w:rFonts w:hint="eastAsia" w:ascii="仿宋" w:hAnsi="仿宋" w:eastAsia="仿宋"/>
          <w:sz w:val="24"/>
          <w:szCs w:val="24"/>
          <w:highlight w:val="none"/>
        </w:rPr>
      </w:pPr>
      <w:r>
        <w:rPr>
          <w:rFonts w:hint="eastAsia" w:ascii="仿宋" w:hAnsi="仿宋" w:eastAsia="仿宋"/>
          <w:b/>
          <w:sz w:val="24"/>
          <w:szCs w:val="24"/>
          <w:highlight w:val="none"/>
        </w:rPr>
        <w:t>4.手动填报界面数据规范化填写</w:t>
      </w:r>
    </w:p>
    <w:p>
      <w:pPr>
        <w:spacing w:line="360" w:lineRule="auto"/>
        <w:rPr>
          <w:rFonts w:hint="eastAsia" w:ascii="仿宋" w:hAnsi="仿宋" w:eastAsia="仿宋"/>
          <w:sz w:val="24"/>
          <w:szCs w:val="24"/>
          <w:highlight w:val="none"/>
        </w:rPr>
      </w:pPr>
      <w:r>
        <w:rPr>
          <w:rFonts w:hint="eastAsia" w:ascii="仿宋" w:hAnsi="仿宋" w:eastAsia="仿宋"/>
          <w:sz w:val="24"/>
          <w:szCs w:val="24"/>
          <w:highlight w:val="none"/>
        </w:rPr>
        <w:t>对部分需要医生手工填报的内容，应能按照单病种上报平台填报规定，对填报数据的类型及内容进行管理。</w:t>
      </w:r>
    </w:p>
    <w:p>
      <w:pPr>
        <w:spacing w:line="360" w:lineRule="auto"/>
        <w:rPr>
          <w:rFonts w:hint="eastAsia" w:ascii="仿宋" w:hAnsi="仿宋" w:eastAsia="仿宋"/>
          <w:b/>
          <w:sz w:val="24"/>
          <w:szCs w:val="24"/>
          <w:highlight w:val="none"/>
        </w:rPr>
      </w:pPr>
      <w:r>
        <w:rPr>
          <w:rFonts w:hint="eastAsia" w:ascii="仿宋" w:hAnsi="仿宋" w:eastAsia="仿宋"/>
          <w:b/>
          <w:sz w:val="24"/>
          <w:szCs w:val="24"/>
          <w:highlight w:val="none"/>
        </w:rPr>
        <w:t>5.填报数据智能化检测提醒</w:t>
      </w:r>
    </w:p>
    <w:p>
      <w:pPr>
        <w:spacing w:line="360" w:lineRule="auto"/>
        <w:rPr>
          <w:rFonts w:hint="eastAsia" w:ascii="仿宋" w:hAnsi="仿宋" w:eastAsia="仿宋"/>
          <w:sz w:val="24"/>
          <w:szCs w:val="24"/>
          <w:highlight w:val="none"/>
        </w:rPr>
      </w:pPr>
      <w:r>
        <w:rPr>
          <w:rFonts w:hint="eastAsia" w:ascii="仿宋" w:hAnsi="仿宋" w:eastAsia="仿宋"/>
          <w:sz w:val="24"/>
          <w:szCs w:val="24"/>
          <w:highlight w:val="none"/>
        </w:rPr>
        <w:t>对于医生需要手工填报的上报内容，应能通过配置实现智能采集或提醒，实现填报过程智能关联，对填报内容有效性提醒，从而完善单病种填报质量。</w:t>
      </w:r>
    </w:p>
    <w:p>
      <w:pPr>
        <w:spacing w:line="360" w:lineRule="auto"/>
        <w:rPr>
          <w:rFonts w:hint="eastAsia" w:ascii="仿宋" w:hAnsi="仿宋" w:eastAsia="仿宋"/>
          <w:b/>
          <w:sz w:val="24"/>
          <w:szCs w:val="24"/>
          <w:highlight w:val="none"/>
        </w:rPr>
      </w:pPr>
      <w:r>
        <w:rPr>
          <w:rFonts w:hint="eastAsia" w:ascii="仿宋" w:hAnsi="仿宋" w:eastAsia="仿宋"/>
          <w:b/>
          <w:sz w:val="24"/>
          <w:szCs w:val="24"/>
          <w:highlight w:val="none"/>
        </w:rPr>
        <w:t>6.基于PDCA的上报审批流程全追溯</w:t>
      </w:r>
    </w:p>
    <w:p>
      <w:pPr>
        <w:spacing w:line="360" w:lineRule="auto"/>
        <w:rPr>
          <w:rFonts w:hint="eastAsia" w:ascii="仿宋" w:hAnsi="仿宋" w:eastAsia="仿宋"/>
          <w:sz w:val="24"/>
          <w:szCs w:val="24"/>
          <w:highlight w:val="none"/>
        </w:rPr>
      </w:pPr>
      <w:r>
        <w:rPr>
          <w:rFonts w:hint="eastAsia" w:ascii="仿宋" w:hAnsi="仿宋" w:eastAsia="仿宋"/>
          <w:sz w:val="24"/>
          <w:szCs w:val="24"/>
          <w:highlight w:val="none"/>
        </w:rPr>
        <w:t>要求在各个上报环节中基于PDCA管理设立追溯环节，对医生未提交，审核未通过，上报未成功等异常流程指标进行监控，做到从医生端填报开始，到单病种上报成功为止，全流程的单病种闭环管理。</w:t>
      </w:r>
    </w:p>
    <w:p>
      <w:pPr>
        <w:spacing w:line="360" w:lineRule="auto"/>
        <w:rPr>
          <w:rFonts w:hint="eastAsia" w:ascii="仿宋" w:hAnsi="仿宋" w:eastAsia="仿宋"/>
          <w:b/>
          <w:sz w:val="24"/>
          <w:szCs w:val="24"/>
          <w:highlight w:val="none"/>
        </w:rPr>
      </w:pPr>
      <w:r>
        <w:rPr>
          <w:rFonts w:hint="eastAsia" w:ascii="仿宋" w:hAnsi="仿宋" w:eastAsia="仿宋"/>
          <w:b/>
          <w:sz w:val="24"/>
          <w:szCs w:val="24"/>
          <w:highlight w:val="none"/>
        </w:rPr>
        <w:t>7.单病种数据分析及可视化展现</w:t>
      </w:r>
    </w:p>
    <w:p>
      <w:pPr>
        <w:spacing w:line="360" w:lineRule="auto"/>
        <w:rPr>
          <w:rFonts w:hint="eastAsia" w:ascii="仿宋" w:hAnsi="仿宋" w:eastAsia="仿宋"/>
          <w:sz w:val="24"/>
          <w:szCs w:val="24"/>
          <w:highlight w:val="none"/>
        </w:rPr>
      </w:pPr>
      <w:r>
        <w:rPr>
          <w:rFonts w:hint="eastAsia" w:ascii="仿宋" w:hAnsi="仿宋" w:eastAsia="仿宋"/>
          <w:sz w:val="24"/>
          <w:szCs w:val="24"/>
          <w:highlight w:val="none"/>
        </w:rPr>
        <w:t>（1）要求提供丰富的质控管理报表，实时的对单病种质控上报现状进行动态监控，并辅以静态统计报表，从多方面多维度对上报现状进行监管。</w:t>
      </w:r>
    </w:p>
    <w:p>
      <w:pPr>
        <w:spacing w:line="360" w:lineRule="auto"/>
        <w:rPr>
          <w:rFonts w:hint="eastAsia" w:ascii="仿宋" w:hAnsi="仿宋" w:eastAsia="仿宋"/>
          <w:sz w:val="24"/>
          <w:szCs w:val="24"/>
          <w:highlight w:val="none"/>
        </w:rPr>
      </w:pPr>
      <w:r>
        <w:rPr>
          <w:rFonts w:hint="eastAsia" w:ascii="仿宋" w:hAnsi="仿宋" w:eastAsia="仿宋"/>
          <w:sz w:val="24"/>
          <w:szCs w:val="24"/>
          <w:highlight w:val="none"/>
        </w:rPr>
        <w:t>（2）应支持院方自定义对报表格式内容进行表格定制化开发，做到数据自由化、可视化集中展现。</w:t>
      </w:r>
    </w:p>
    <w:p>
      <w:pPr>
        <w:spacing w:line="360" w:lineRule="auto"/>
        <w:rPr>
          <w:rFonts w:hint="default" w:ascii="仿宋" w:hAnsi="仿宋" w:eastAsia="仿宋"/>
          <w:sz w:val="24"/>
          <w:szCs w:val="24"/>
          <w:highlight w:val="none"/>
          <w:lang w:val="en-US" w:eastAsia="zh-CN"/>
        </w:rPr>
      </w:pPr>
      <w:r>
        <w:rPr>
          <w:rFonts w:hint="eastAsia" w:ascii="仿宋" w:hAnsi="仿宋" w:eastAsia="仿宋"/>
          <w:b/>
          <w:sz w:val="24"/>
          <w:szCs w:val="24"/>
          <w:highlight w:val="none"/>
          <w:lang w:val="en-US" w:eastAsia="zh-CN"/>
        </w:rPr>
        <w:t>8</w:t>
      </w:r>
      <w:r>
        <w:rPr>
          <w:rFonts w:hint="eastAsia" w:ascii="仿宋" w:hAnsi="仿宋" w:eastAsia="仿宋"/>
          <w:b/>
          <w:sz w:val="24"/>
          <w:szCs w:val="24"/>
          <w:highlight w:val="none"/>
        </w:rPr>
        <w:t>.</w:t>
      </w:r>
      <w:r>
        <w:rPr>
          <w:rFonts w:hint="eastAsia" w:ascii="仿宋" w:hAnsi="仿宋" w:eastAsia="仿宋"/>
          <w:b/>
          <w:sz w:val="24"/>
          <w:szCs w:val="24"/>
          <w:highlight w:val="none"/>
          <w:lang w:val="en-US" w:eastAsia="zh-CN"/>
        </w:rPr>
        <w:t>系统所需的数据与其他系统的对接要求在医院数据集成平台上交互。</w:t>
      </w:r>
    </w:p>
    <w:p>
      <w:pPr>
        <w:spacing w:after="120" w:afterLines="50" w:line="360" w:lineRule="auto"/>
        <w:rPr>
          <w:rFonts w:hint="eastAsia" w:ascii="仿宋" w:hAnsi="仿宋" w:eastAsia="仿宋"/>
          <w:b/>
          <w:sz w:val="24"/>
          <w:highlight w:val="none"/>
          <w:lang w:val="en-US" w:eastAsia="zh-CN"/>
        </w:rPr>
      </w:pPr>
    </w:p>
    <w:p>
      <w:pPr>
        <w:spacing w:after="120" w:afterLines="50" w:line="360" w:lineRule="auto"/>
        <w:rPr>
          <w:rFonts w:ascii="仿宋" w:hAnsi="仿宋" w:eastAsia="仿宋"/>
          <w:b/>
          <w:sz w:val="24"/>
          <w:highlight w:val="none"/>
        </w:rPr>
      </w:pPr>
      <w:r>
        <w:rPr>
          <w:rFonts w:hint="eastAsia" w:ascii="仿宋" w:hAnsi="仿宋" w:eastAsia="仿宋"/>
          <w:b/>
          <w:sz w:val="24"/>
          <w:highlight w:val="none"/>
          <w:lang w:val="en-US" w:eastAsia="zh-CN"/>
        </w:rPr>
        <w:t>二</w:t>
      </w:r>
      <w:r>
        <w:rPr>
          <w:rFonts w:hint="eastAsia" w:ascii="仿宋" w:hAnsi="仿宋" w:eastAsia="仿宋"/>
          <w:b/>
          <w:sz w:val="24"/>
          <w:highlight w:val="none"/>
        </w:rPr>
        <w:t>、</w:t>
      </w:r>
      <w:r>
        <w:rPr>
          <w:rFonts w:ascii="仿宋" w:hAnsi="仿宋" w:eastAsia="仿宋"/>
          <w:b/>
          <w:sz w:val="24"/>
          <w:highlight w:val="none"/>
        </w:rPr>
        <w:t>服务要求</w:t>
      </w:r>
    </w:p>
    <w:p>
      <w:pPr>
        <w:spacing w:line="360" w:lineRule="auto"/>
        <w:rPr>
          <w:rFonts w:hint="eastAsia"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w:t>
      </w:r>
      <w:r>
        <w:rPr>
          <w:rFonts w:hint="eastAsia" w:ascii="仿宋" w:hAnsi="仿宋" w:eastAsia="仿宋"/>
          <w:sz w:val="24"/>
          <w:szCs w:val="24"/>
          <w:highlight w:val="none"/>
        </w:rPr>
        <w:t>投标人应具备较强的行业经验、信息系统开发能力和行业标准化管理体系，同时需要根据项目建设内容和进度需要，在项目现场派驻具有一定资质能力水平的成员组成项目小组对医院信息系统进行实施及服务。</w:t>
      </w:r>
    </w:p>
    <w:p>
      <w:pPr>
        <w:spacing w:line="360" w:lineRule="auto"/>
        <w:rPr>
          <w:rFonts w:ascii="仿宋" w:hAnsi="仿宋" w:eastAsia="仿宋"/>
          <w:sz w:val="24"/>
          <w:szCs w:val="24"/>
          <w:highlight w:val="none"/>
        </w:rPr>
      </w:pPr>
      <w:r>
        <w:rPr>
          <w:rFonts w:hint="eastAsia" w:ascii="仿宋" w:hAnsi="仿宋" w:eastAsia="仿宋"/>
          <w:sz w:val="24"/>
          <w:szCs w:val="24"/>
          <w:highlight w:val="none"/>
        </w:rPr>
        <w:t>2</w:t>
      </w:r>
      <w:r>
        <w:rPr>
          <w:rFonts w:ascii="仿宋" w:hAnsi="仿宋" w:eastAsia="仿宋"/>
          <w:sz w:val="24"/>
          <w:szCs w:val="24"/>
          <w:highlight w:val="none"/>
        </w:rPr>
        <w:t>.</w:t>
      </w:r>
      <w:r>
        <w:rPr>
          <w:rFonts w:hint="eastAsia" w:ascii="仿宋" w:hAnsi="仿宋" w:eastAsia="仿宋"/>
          <w:sz w:val="24"/>
          <w:szCs w:val="24"/>
          <w:highlight w:val="none"/>
        </w:rPr>
        <w:t>项目小组成员应具有较强的技术能力水平、项目经理应具有丰富的行业经验及项目管理经验，应包括项目经理、需求分析、系统架构设计、软件设计、集成实施、技术支持等人员。</w:t>
      </w:r>
    </w:p>
    <w:p>
      <w:pPr>
        <w:spacing w:after="120" w:afterLines="50" w:line="360" w:lineRule="auto"/>
        <w:rPr>
          <w:rFonts w:hint="eastAsia" w:ascii="仿宋" w:hAnsi="仿宋" w:eastAsia="仿宋"/>
          <w:sz w:val="24"/>
          <w:highlight w:val="none"/>
          <w:lang w:eastAsia="zh-CN"/>
        </w:rPr>
      </w:pPr>
      <w:r>
        <w:rPr>
          <w:rFonts w:hint="eastAsia"/>
          <w:highlight w:val="none"/>
          <w:lang w:val="en-US" w:eastAsia="zh-CN"/>
        </w:rPr>
        <w:t>3.</w:t>
      </w:r>
      <w:r>
        <w:rPr>
          <w:rFonts w:hint="eastAsia" w:ascii="仿宋" w:hAnsi="仿宋" w:eastAsia="仿宋"/>
          <w:color w:val="auto"/>
          <w:sz w:val="24"/>
          <w:highlight w:val="none"/>
        </w:rPr>
        <w:t>成交供应商的投标报价应包含全部服务、实施等各项费用，</w:t>
      </w:r>
      <w:r>
        <w:rPr>
          <w:rFonts w:hint="eastAsia" w:ascii="仿宋" w:hAnsi="仿宋" w:eastAsia="仿宋"/>
          <w:color w:val="auto"/>
          <w:sz w:val="24"/>
          <w:highlight w:val="none"/>
          <w:lang w:val="en-US" w:eastAsia="zh-CN"/>
        </w:rPr>
        <w:t>包括与HIS系统，EMR系统对接费用等，</w:t>
      </w:r>
      <w:r>
        <w:rPr>
          <w:rFonts w:hint="eastAsia" w:ascii="仿宋" w:hAnsi="仿宋" w:eastAsia="仿宋"/>
          <w:color w:val="auto"/>
          <w:sz w:val="24"/>
          <w:highlight w:val="none"/>
        </w:rPr>
        <w:t>如有缺失，视为成交方</w:t>
      </w:r>
      <w:r>
        <w:rPr>
          <w:rFonts w:hint="eastAsia" w:ascii="仿宋" w:hAnsi="仿宋" w:eastAsia="仿宋"/>
          <w:color w:val="auto"/>
          <w:sz w:val="24"/>
          <w:highlight w:val="none"/>
          <w:lang w:val="en-US" w:eastAsia="zh-CN"/>
        </w:rPr>
        <w:t>已包含</w:t>
      </w:r>
      <w:r>
        <w:rPr>
          <w:rFonts w:hint="eastAsia" w:ascii="仿宋" w:hAnsi="仿宋" w:eastAsia="仿宋"/>
          <w:color w:val="auto"/>
          <w:sz w:val="24"/>
          <w:highlight w:val="none"/>
        </w:rPr>
        <w:t>，采购单位不再为此项目支付任何费用</w:t>
      </w:r>
      <w:r>
        <w:rPr>
          <w:rFonts w:hint="eastAsia" w:ascii="仿宋" w:hAnsi="仿宋" w:eastAsia="仿宋"/>
          <w:color w:val="auto"/>
          <w:sz w:val="24"/>
          <w:highlight w:val="none"/>
          <w:lang w:eastAsia="zh-CN"/>
        </w:rPr>
        <w:t>。</w:t>
      </w:r>
    </w:p>
    <w:p>
      <w:pPr>
        <w:rPr>
          <w:rFonts w:hint="default" w:eastAsia="宋体"/>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186320"/>
    <w:rsid w:val="76CF5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1072</Words>
  <Characters>1098</Characters>
  <Lines>0</Lines>
  <Paragraphs>0</Paragraphs>
  <TotalTime>1</TotalTime>
  <ScaleCrop>false</ScaleCrop>
  <LinksUpToDate>false</LinksUpToDate>
  <CharactersWithSpaces>1103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2022-05-28T01:30:00Z</dcterms:created>
  <dc:creator>Administrator</dc:creator>
  <cp:lastModifiedBy>热带雨林</cp:lastModifiedBy>
  <dcterms:modified xsi:type="dcterms:W3CDTF">2022-05-28T02:09:31Z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BEBE6DA83102470C9B0BFCE11AD77850</vt:lpwstr>
  </property>
</Properties>
</file>