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28"/>
          <w:szCs w:val="28"/>
          <w:lang w:val="en-US" w:eastAsia="zh-CN"/>
        </w:rPr>
      </w:pPr>
      <w:r>
        <w:rPr>
          <w:rFonts w:hint="eastAsia"/>
          <w:sz w:val="28"/>
          <w:szCs w:val="28"/>
        </w:rPr>
        <w:t>信息机房主存贮扩容项目</w:t>
      </w:r>
      <w:r>
        <w:rPr>
          <w:rFonts w:hint="eastAsia"/>
          <w:sz w:val="28"/>
          <w:szCs w:val="28"/>
          <w:lang w:val="en-US" w:eastAsia="zh-CN"/>
        </w:rPr>
        <w:t>要求</w:t>
      </w:r>
    </w:p>
    <w:p>
      <w:pPr>
        <w:widowControl/>
        <w:spacing w:line="400" w:lineRule="exact"/>
        <w:ind w:firstLine="432" w:firstLineChars="206"/>
        <w:jc w:val="left"/>
        <w:rPr>
          <w:rFonts w:ascii="宋体" w:hAnsi="宋体" w:eastAsia="宋体" w:cs="Times New Roman"/>
          <w:kern w:val="0"/>
          <w:szCs w:val="21"/>
        </w:rPr>
      </w:pPr>
      <w:r>
        <w:rPr>
          <w:rFonts w:hint="eastAsia" w:ascii="宋体" w:hAnsi="宋体" w:eastAsia="宋体" w:cs="Times New Roman"/>
          <w:kern w:val="0"/>
          <w:szCs w:val="21"/>
          <w:lang w:val="en-US" w:eastAsia="zh-CN"/>
        </w:rPr>
        <w:t>一</w:t>
      </w:r>
      <w:r>
        <w:rPr>
          <w:rFonts w:hint="eastAsia" w:ascii="宋体" w:hAnsi="宋体" w:eastAsia="宋体" w:cs="Times New Roman"/>
          <w:kern w:val="0"/>
          <w:szCs w:val="21"/>
        </w:rPr>
        <w:t>、设备清单</w:t>
      </w:r>
    </w:p>
    <w:tbl>
      <w:tblPr>
        <w:tblStyle w:val="6"/>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687"/>
        <w:gridCol w:w="3742"/>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jc w:val="center"/>
            </w:pPr>
            <w:r>
              <w:rPr>
                <w:rFonts w:hint="eastAsia"/>
              </w:rPr>
              <w:t>序号</w:t>
            </w:r>
          </w:p>
        </w:tc>
        <w:tc>
          <w:tcPr>
            <w:tcW w:w="1687" w:type="dxa"/>
          </w:tcPr>
          <w:p>
            <w:pPr>
              <w:jc w:val="center"/>
            </w:pPr>
            <w:r>
              <w:rPr>
                <w:rFonts w:hint="eastAsia"/>
              </w:rPr>
              <w:t>产品名称</w:t>
            </w:r>
          </w:p>
        </w:tc>
        <w:tc>
          <w:tcPr>
            <w:tcW w:w="3742" w:type="dxa"/>
          </w:tcPr>
          <w:p>
            <w:pPr>
              <w:jc w:val="center"/>
            </w:pPr>
            <w:r>
              <w:rPr>
                <w:rFonts w:hint="eastAsia"/>
              </w:rPr>
              <w:t>技术规格要求</w:t>
            </w:r>
          </w:p>
        </w:tc>
        <w:tc>
          <w:tcPr>
            <w:tcW w:w="850" w:type="dxa"/>
          </w:tcPr>
          <w:p>
            <w:pPr>
              <w:jc w:val="center"/>
            </w:pPr>
            <w:r>
              <w:rPr>
                <w:rFonts w:hint="eastAsia"/>
              </w:rPr>
              <w:t>单位</w:t>
            </w:r>
          </w:p>
        </w:tc>
        <w:tc>
          <w:tcPr>
            <w:tcW w:w="851" w:type="dxa"/>
          </w:tcPr>
          <w:p>
            <w:pPr>
              <w:jc w:val="cente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jc w:val="center"/>
            </w:pPr>
            <w:r>
              <w:rPr>
                <w:rFonts w:hint="eastAsia"/>
              </w:rPr>
              <w:t>1</w:t>
            </w:r>
          </w:p>
        </w:tc>
        <w:tc>
          <w:tcPr>
            <w:tcW w:w="1687" w:type="dxa"/>
            <w:vAlign w:val="center"/>
          </w:tcPr>
          <w:p>
            <w:r>
              <w:rPr>
                <w:rFonts w:hint="eastAsia"/>
              </w:rPr>
              <w:t>混合闪存存储</w:t>
            </w:r>
          </w:p>
        </w:tc>
        <w:tc>
          <w:tcPr>
            <w:tcW w:w="3742" w:type="dxa"/>
          </w:tcPr>
          <w:p>
            <w:r>
              <w:rPr>
                <w:rFonts w:hint="eastAsia"/>
              </w:rPr>
              <w:t>2</w:t>
            </w:r>
            <w:r>
              <w:t>U,</w:t>
            </w:r>
            <w:r>
              <w:rPr>
                <w:rFonts w:hint="eastAsia"/>
              </w:rPr>
              <w:t>双控，2*4端口万兆接口，18*2.4TB SAS 10K硬盘，存储处理器2颗/控，256GB缓存，数据快照，数据复制，冗余电源，导轨，配置双活服务，提供100%可用性保证。</w:t>
            </w:r>
          </w:p>
        </w:tc>
        <w:tc>
          <w:tcPr>
            <w:tcW w:w="850" w:type="dxa"/>
            <w:vAlign w:val="center"/>
          </w:tcPr>
          <w:p>
            <w:pPr>
              <w:jc w:val="center"/>
            </w:pPr>
            <w:r>
              <w:rPr>
                <w:rFonts w:hint="eastAsia"/>
              </w:rPr>
              <w:t>套</w:t>
            </w:r>
          </w:p>
        </w:tc>
        <w:tc>
          <w:tcPr>
            <w:tcW w:w="851" w:type="dxa"/>
            <w:vAlign w:val="center"/>
          </w:tcPr>
          <w:p>
            <w:pPr>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jc w:val="center"/>
            </w:pPr>
            <w:r>
              <w:t>2</w:t>
            </w:r>
          </w:p>
        </w:tc>
        <w:tc>
          <w:tcPr>
            <w:tcW w:w="1687" w:type="dxa"/>
            <w:vAlign w:val="center"/>
          </w:tcPr>
          <w:p>
            <w:r>
              <w:rPr>
                <w:rFonts w:hint="eastAsia"/>
              </w:rPr>
              <w:t>服务器</w:t>
            </w:r>
          </w:p>
        </w:tc>
        <w:tc>
          <w:tcPr>
            <w:tcW w:w="3742" w:type="dxa"/>
          </w:tcPr>
          <w:p>
            <w:r>
              <w:rPr>
                <w:rFonts w:hint="eastAsia"/>
              </w:rPr>
              <w:t>2U,2*5218 CPU（2.3G/16C)/1024GB内存/3*480GB SSD 硬盘/2*10GB SFP+光口/卡/冗余电源</w:t>
            </w:r>
          </w:p>
        </w:tc>
        <w:tc>
          <w:tcPr>
            <w:tcW w:w="850" w:type="dxa"/>
            <w:vAlign w:val="center"/>
          </w:tcPr>
          <w:p>
            <w:pPr>
              <w:jc w:val="center"/>
            </w:pPr>
            <w:r>
              <w:rPr>
                <w:rFonts w:hint="eastAsia"/>
              </w:rPr>
              <w:t>套</w:t>
            </w:r>
          </w:p>
        </w:tc>
        <w:tc>
          <w:tcPr>
            <w:tcW w:w="851" w:type="dxa"/>
            <w:vAlign w:val="center"/>
          </w:tcPr>
          <w:p>
            <w:pPr>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jc w:val="center"/>
            </w:pPr>
            <w:r>
              <w:t>3</w:t>
            </w:r>
          </w:p>
        </w:tc>
        <w:tc>
          <w:tcPr>
            <w:tcW w:w="1687" w:type="dxa"/>
            <w:vAlign w:val="center"/>
          </w:tcPr>
          <w:p>
            <w:r>
              <w:rPr>
                <w:rFonts w:hint="eastAsia"/>
              </w:rPr>
              <w:t>光纤交换机</w:t>
            </w:r>
          </w:p>
        </w:tc>
        <w:tc>
          <w:tcPr>
            <w:tcW w:w="3742" w:type="dxa"/>
            <w:vAlign w:val="center"/>
          </w:tcPr>
          <w:p>
            <w:r>
              <w:rPr>
                <w:rFonts w:hint="eastAsia"/>
              </w:rPr>
              <w:t>1U,配置带有 48 个光纤通道端口，端口全开，配置48个模块，40</w:t>
            </w:r>
            <w:r>
              <w:t>G</w:t>
            </w:r>
            <w:r>
              <w:rPr>
                <w:rFonts w:hint="eastAsia"/>
              </w:rPr>
              <w:t xml:space="preserve">端口2个 </w:t>
            </w:r>
          </w:p>
        </w:tc>
        <w:tc>
          <w:tcPr>
            <w:tcW w:w="850" w:type="dxa"/>
            <w:vAlign w:val="center"/>
          </w:tcPr>
          <w:p>
            <w:pPr>
              <w:jc w:val="center"/>
            </w:pPr>
            <w:r>
              <w:rPr>
                <w:rFonts w:hint="eastAsia"/>
              </w:rPr>
              <w:t>套</w:t>
            </w:r>
          </w:p>
        </w:tc>
        <w:tc>
          <w:tcPr>
            <w:tcW w:w="851" w:type="dxa"/>
            <w:vAlign w:val="center"/>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09" w:type="dxa"/>
            <w:vAlign w:val="center"/>
          </w:tcPr>
          <w:p>
            <w:pPr>
              <w:jc w:val="center"/>
            </w:pPr>
            <w:r>
              <w:t>4</w:t>
            </w:r>
          </w:p>
        </w:tc>
        <w:tc>
          <w:tcPr>
            <w:tcW w:w="1687" w:type="dxa"/>
            <w:vAlign w:val="center"/>
          </w:tcPr>
          <w:p>
            <w:r>
              <w:rPr>
                <w:rFonts w:hint="eastAsia"/>
              </w:rPr>
              <w:t>系统集成服务</w:t>
            </w:r>
          </w:p>
        </w:tc>
        <w:tc>
          <w:tcPr>
            <w:tcW w:w="3742" w:type="dxa"/>
            <w:vAlign w:val="center"/>
          </w:tcPr>
          <w:p>
            <w:pPr>
              <w:spacing w:after="240"/>
            </w:pPr>
            <w:bookmarkStart w:id="0" w:name="OLE_LINK12"/>
            <w:r>
              <w:rPr>
                <w:rFonts w:hint="eastAsia"/>
              </w:rPr>
              <w:t>平台搭建，数据中心改造，医院业务迁移等。</w:t>
            </w:r>
            <w:bookmarkEnd w:id="0"/>
          </w:p>
        </w:tc>
        <w:tc>
          <w:tcPr>
            <w:tcW w:w="850" w:type="dxa"/>
            <w:vAlign w:val="center"/>
          </w:tcPr>
          <w:p>
            <w:pPr>
              <w:jc w:val="center"/>
            </w:pPr>
            <w:r>
              <w:rPr>
                <w:rFonts w:hint="eastAsia"/>
              </w:rPr>
              <w:t>项</w:t>
            </w:r>
          </w:p>
        </w:tc>
        <w:tc>
          <w:tcPr>
            <w:tcW w:w="851" w:type="dxa"/>
            <w:vAlign w:val="center"/>
          </w:tcPr>
          <w:p>
            <w:pPr>
              <w:jc w:val="center"/>
            </w:pPr>
            <w:r>
              <w:rPr>
                <w:rFonts w:hint="eastAsia"/>
              </w:rPr>
              <w:t>1</w:t>
            </w:r>
          </w:p>
        </w:tc>
      </w:tr>
    </w:tbl>
    <w:p>
      <w:pPr>
        <w:widowControl/>
        <w:spacing w:line="400" w:lineRule="exact"/>
        <w:ind w:firstLine="432" w:firstLineChars="206"/>
        <w:jc w:val="left"/>
        <w:rPr>
          <w:rFonts w:ascii="宋体" w:hAnsi="宋体" w:eastAsia="宋体" w:cs="Times New Roman"/>
          <w:kern w:val="0"/>
          <w:szCs w:val="21"/>
        </w:rPr>
      </w:pPr>
    </w:p>
    <w:p>
      <w:pPr>
        <w:widowControl/>
        <w:spacing w:line="400" w:lineRule="exact"/>
        <w:ind w:firstLine="432" w:firstLineChars="206"/>
        <w:jc w:val="left"/>
        <w:rPr>
          <w:sz w:val="28"/>
          <w:szCs w:val="28"/>
        </w:rPr>
      </w:pPr>
      <w:r>
        <w:rPr>
          <w:rFonts w:hint="eastAsia" w:ascii="宋体" w:hAnsi="宋体" w:eastAsia="宋体" w:cs="Times New Roman"/>
          <w:kern w:val="0"/>
          <w:szCs w:val="21"/>
          <w:lang w:val="en-US" w:eastAsia="zh-CN"/>
        </w:rPr>
        <w:t>二</w:t>
      </w:r>
      <w:r>
        <w:rPr>
          <w:rFonts w:hint="eastAsia" w:ascii="宋体" w:hAnsi="宋体" w:eastAsia="宋体" w:cs="Times New Roman"/>
          <w:kern w:val="0"/>
          <w:szCs w:val="21"/>
        </w:rPr>
        <w:t>、技术</w:t>
      </w:r>
      <w:r>
        <w:rPr>
          <w:rFonts w:hint="eastAsia" w:ascii="宋体" w:hAnsi="宋体" w:eastAsia="宋体" w:cs="Times New Roman"/>
          <w:kern w:val="0"/>
          <w:szCs w:val="21"/>
          <w:lang w:val="en-US" w:eastAsia="zh-CN"/>
        </w:rPr>
        <w:t>要求</w:t>
      </w:r>
      <w:r>
        <w:rPr>
          <w:sz w:val="28"/>
          <w:szCs w:val="28"/>
        </w:rPr>
        <w:t xml:space="preserve"> </w:t>
      </w:r>
    </w:p>
    <w:p>
      <w:pPr>
        <w:widowControl/>
        <w:spacing w:line="400" w:lineRule="exact"/>
        <w:jc w:val="left"/>
        <w:rPr>
          <w:szCs w:val="21"/>
        </w:rPr>
      </w:pPr>
      <w:r>
        <w:rPr>
          <w:rFonts w:hint="eastAsia"/>
          <w:sz w:val="28"/>
          <w:szCs w:val="28"/>
        </w:rPr>
        <w:t xml:space="preserve"> </w:t>
      </w:r>
      <w:r>
        <w:rPr>
          <w:sz w:val="28"/>
          <w:szCs w:val="28"/>
        </w:rPr>
        <w:t xml:space="preserve"> </w:t>
      </w:r>
      <w:r>
        <w:rPr>
          <w:szCs w:val="21"/>
        </w:rPr>
        <w:t xml:space="preserve"> 1</w:t>
      </w:r>
      <w:r>
        <w:rPr>
          <w:rFonts w:hint="eastAsia"/>
          <w:szCs w:val="21"/>
        </w:rPr>
        <w:t>、单台混合闪存存储技术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6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36" w:type="dxa"/>
          </w:tcPr>
          <w:p>
            <w:pPr>
              <w:jc w:val="center"/>
              <w:rPr>
                <w:rFonts w:ascii="Calibri" w:hAnsi="Calibri" w:eastAsia="宋体" w:cs="Times New Roman"/>
                <w:b/>
                <w:bCs/>
              </w:rPr>
            </w:pPr>
            <w:r>
              <w:rPr>
                <w:rFonts w:hint="eastAsia" w:ascii="Calibri" w:hAnsi="Calibri" w:eastAsia="宋体" w:cs="Times New Roman"/>
                <w:b/>
                <w:bCs/>
              </w:rPr>
              <w:t>指标项</w:t>
            </w:r>
          </w:p>
        </w:tc>
        <w:tc>
          <w:tcPr>
            <w:tcW w:w="6781" w:type="dxa"/>
          </w:tcPr>
          <w:p>
            <w:pPr>
              <w:jc w:val="center"/>
              <w:rPr>
                <w:rFonts w:ascii="Calibri" w:hAnsi="Calibri" w:eastAsia="宋体" w:cs="Times New Roman"/>
                <w:b/>
                <w:bCs/>
              </w:rPr>
            </w:pPr>
            <w:r>
              <w:rPr>
                <w:rFonts w:hint="eastAsia" w:ascii="Calibri" w:hAnsi="Calibri" w:eastAsia="宋体" w:cs="Times New Roman"/>
                <w:b/>
                <w:bCs/>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36" w:type="dxa"/>
          </w:tcPr>
          <w:p>
            <w:pPr>
              <w:rPr>
                <w:rFonts w:ascii="Calibri" w:hAnsi="Calibri" w:eastAsia="宋体" w:cs="Times New Roman"/>
              </w:rPr>
            </w:pPr>
            <w:r>
              <w:rPr>
                <w:rFonts w:hint="eastAsia" w:ascii="Calibri" w:hAnsi="Calibri" w:eastAsia="宋体" w:cs="Times New Roman"/>
              </w:rPr>
              <w:t>市场占有率</w:t>
            </w:r>
          </w:p>
        </w:tc>
        <w:tc>
          <w:tcPr>
            <w:tcW w:w="6781" w:type="dxa"/>
          </w:tcPr>
          <w:p>
            <w:r>
              <w:rPr>
                <w:rFonts w:hint="eastAsia"/>
              </w:rPr>
              <w:t>投标品牌厂商在IDC跟踪报告20</w:t>
            </w:r>
            <w:r>
              <w:t>20</w:t>
            </w:r>
            <w:r>
              <w:rPr>
                <w:rFonts w:hint="eastAsia"/>
              </w:rPr>
              <w:t>或</w:t>
            </w:r>
            <w:r>
              <w:t>2021</w:t>
            </w:r>
            <w:r>
              <w:rPr>
                <w:rFonts w:hint="eastAsia"/>
              </w:rPr>
              <w:t>年全年中国“企业级存储”厂商销售额排名前三名，需提供I</w:t>
            </w:r>
            <w:r>
              <w:t>DC证明，</w:t>
            </w:r>
            <w:r>
              <w:rPr>
                <w:rFonts w:hint="eastAsia"/>
              </w:rPr>
              <w:t>原厂商加盖公章。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36" w:type="dxa"/>
          </w:tcPr>
          <w:p>
            <w:pPr>
              <w:rPr>
                <w:rFonts w:ascii="Calibri" w:hAnsi="Calibri" w:eastAsia="宋体" w:cs="Times New Roman"/>
              </w:rPr>
            </w:pPr>
            <w:r>
              <w:rPr>
                <w:rFonts w:hint="eastAsia" w:ascii="Calibri" w:hAnsi="Calibri" w:eastAsia="宋体" w:cs="Times New Roman"/>
              </w:rPr>
              <w:t>产品要求</w:t>
            </w:r>
          </w:p>
        </w:tc>
        <w:tc>
          <w:tcPr>
            <w:tcW w:w="6781" w:type="dxa"/>
          </w:tcPr>
          <w:p>
            <w:pPr>
              <w:rPr>
                <w:rFonts w:ascii="Calibri" w:hAnsi="Calibri" w:eastAsia="宋体" w:cs="Times New Roman"/>
              </w:rPr>
            </w:pPr>
            <w:r>
              <w:rPr>
                <w:rFonts w:hint="eastAsia" w:ascii="Calibri" w:hAnsi="Calibri" w:eastAsia="宋体" w:cs="Times New Roman"/>
              </w:rPr>
              <w:t>投标产品必须为成熟产品，需提供官方100%数据可用性证明，需提供厂商官网或官网彩页截图证明并盖章。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436" w:type="dxa"/>
            <w:vMerge w:val="restart"/>
          </w:tcPr>
          <w:p>
            <w:pPr>
              <w:rPr>
                <w:rFonts w:ascii="Calibri" w:hAnsi="Calibri" w:eastAsia="宋体" w:cs="Times New Roman"/>
              </w:rPr>
            </w:pPr>
            <w:r>
              <w:rPr>
                <w:rFonts w:hint="eastAsia" w:ascii="Calibri" w:hAnsi="Calibri" w:eastAsia="宋体" w:cs="Times New Roman"/>
              </w:rPr>
              <w:t>体系结构</w:t>
            </w:r>
          </w:p>
        </w:tc>
        <w:tc>
          <w:tcPr>
            <w:tcW w:w="6781" w:type="dxa"/>
          </w:tcPr>
          <w:p>
            <w:pPr>
              <w:rPr>
                <w:rFonts w:ascii="Calibri" w:hAnsi="Calibri" w:eastAsia="宋体" w:cs="Times New Roman"/>
              </w:rPr>
            </w:pPr>
            <w:r>
              <w:rPr>
                <w:rFonts w:hint="eastAsia" w:ascii="Calibri" w:hAnsi="Calibri" w:eastAsia="宋体" w:cs="Times New Roman"/>
              </w:rPr>
              <w:t>实配≥2个存储控制器，A</w:t>
            </w:r>
            <w:r>
              <w:rPr>
                <w:rFonts w:ascii="Calibri" w:hAnsi="Calibri" w:eastAsia="宋体" w:cs="Times New Roman"/>
              </w:rPr>
              <w:t>CTIVE-ACTIVE</w:t>
            </w:r>
            <w:r>
              <w:rPr>
                <w:rFonts w:hint="eastAsia" w:ascii="Calibri" w:hAnsi="Calibri" w:eastAsia="宋体" w:cs="Times New Roman"/>
              </w:rPr>
              <w:t>模式</w:t>
            </w:r>
          </w:p>
          <w:p>
            <w:pPr>
              <w:rPr>
                <w:rFonts w:ascii="Calibri" w:hAnsi="Calibri" w:eastAsia="宋体" w:cs="Times New Roman"/>
                <w:b/>
              </w:rPr>
            </w:pPr>
            <w:r>
              <w:rPr>
                <w:rFonts w:hint="eastAsia" w:ascii="Calibri" w:hAnsi="Calibri" w:eastAsia="宋体" w:cs="Times New Roman"/>
              </w:rPr>
              <w:t>每个存储控制器架构相同且处理能力均衡，对于单一LUN，多个控制器可以并行读写。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436" w:type="dxa"/>
            <w:vMerge w:val="continue"/>
          </w:tcPr>
          <w:p>
            <w:pPr>
              <w:rPr>
                <w:rFonts w:ascii="Calibri" w:hAnsi="Calibri" w:eastAsia="宋体" w:cs="Times New Roman"/>
              </w:rPr>
            </w:pPr>
          </w:p>
        </w:tc>
        <w:tc>
          <w:tcPr>
            <w:tcW w:w="6781" w:type="dxa"/>
          </w:tcPr>
          <w:p>
            <w:pPr>
              <w:rPr>
                <w:rFonts w:ascii="Calibri" w:hAnsi="Calibri" w:eastAsia="宋体" w:cs="Times New Roman"/>
              </w:rPr>
            </w:pPr>
            <w:r>
              <w:rPr>
                <w:rFonts w:hint="eastAsia" w:ascii="Calibri" w:hAnsi="Calibri" w:eastAsia="宋体" w:cs="Times New Roman"/>
              </w:rPr>
              <w:t>支持控制器在线升级，可在不更换控制器机框及不搬移硬盘的情况下将控制器升级至同系列存储任意其他控制器型号，实现容量和性能的在线升级，而无需数据迁移。需提供厂商官网或官网彩页截图证明并盖章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36" w:type="dxa"/>
            <w:vMerge w:val="restart"/>
          </w:tcPr>
          <w:p>
            <w:pPr>
              <w:rPr>
                <w:rFonts w:ascii="Calibri" w:hAnsi="Calibri" w:eastAsia="宋体" w:cs="Times New Roman"/>
              </w:rPr>
            </w:pPr>
            <w:r>
              <w:rPr>
                <w:rFonts w:hint="eastAsia" w:ascii="Calibri" w:hAnsi="Calibri" w:eastAsia="宋体" w:cs="Times New Roman"/>
              </w:rPr>
              <w:t>存储处理器</w:t>
            </w:r>
          </w:p>
        </w:tc>
        <w:tc>
          <w:tcPr>
            <w:tcW w:w="6781" w:type="dxa"/>
          </w:tcPr>
          <w:p>
            <w:pPr>
              <w:rPr>
                <w:rFonts w:ascii="Calibri" w:hAnsi="Calibri" w:eastAsia="宋体" w:cs="Times New Roman"/>
              </w:rPr>
            </w:pPr>
            <w:r>
              <w:rPr>
                <w:rFonts w:hint="eastAsia" w:ascii="Calibri" w:hAnsi="Calibri" w:eastAsia="宋体" w:cs="Times New Roman"/>
              </w:rPr>
              <w:t>每个控制器中配置≥2颗存储处理器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36" w:type="dxa"/>
            <w:vMerge w:val="continue"/>
          </w:tcPr>
          <w:p>
            <w:pPr>
              <w:rPr>
                <w:rFonts w:ascii="Calibri" w:hAnsi="Calibri" w:eastAsia="宋体" w:cs="Times New Roman"/>
              </w:rPr>
            </w:pPr>
          </w:p>
        </w:tc>
        <w:tc>
          <w:tcPr>
            <w:tcW w:w="6781" w:type="dxa"/>
          </w:tcPr>
          <w:p>
            <w:pPr>
              <w:rPr>
                <w:rFonts w:ascii="Calibri" w:hAnsi="Calibri" w:eastAsia="宋体" w:cs="Times New Roman"/>
              </w:rPr>
            </w:pPr>
            <w:r>
              <w:rPr>
                <w:rFonts w:hint="eastAsia" w:ascii="Calibri" w:hAnsi="Calibri" w:eastAsia="宋体" w:cs="Times New Roman"/>
              </w:rPr>
              <w:t>要求Intel存储处理器核数≥10核，频率≥2.</w:t>
            </w:r>
            <w:r>
              <w:rPr>
                <w:rFonts w:ascii="Calibri" w:hAnsi="Calibri" w:eastAsia="宋体" w:cs="Times New Roman"/>
              </w:rPr>
              <w:t>1</w:t>
            </w:r>
            <w:r>
              <w:rPr>
                <w:rFonts w:hint="eastAsia" w:ascii="Calibri" w:hAnsi="Calibri" w:eastAsia="宋体" w:cs="Times New Roman"/>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436" w:type="dxa"/>
          </w:tcPr>
          <w:p>
            <w:pPr>
              <w:rPr>
                <w:rFonts w:ascii="Calibri" w:hAnsi="Calibri" w:eastAsia="宋体" w:cs="Times New Roman"/>
              </w:rPr>
            </w:pPr>
            <w:r>
              <w:rPr>
                <w:rFonts w:hint="eastAsia" w:ascii="Calibri" w:hAnsi="Calibri" w:eastAsia="宋体" w:cs="Times New Roman"/>
              </w:rPr>
              <w:t>数据一致性检测</w:t>
            </w:r>
          </w:p>
        </w:tc>
        <w:tc>
          <w:tcPr>
            <w:tcW w:w="6781" w:type="dxa"/>
          </w:tcPr>
          <w:p>
            <w:pPr>
              <w:rPr>
                <w:rFonts w:ascii="Calibri" w:hAnsi="Calibri" w:eastAsia="宋体" w:cs="Times New Roman"/>
              </w:rPr>
            </w:pPr>
            <w:r>
              <w:rPr>
                <w:rFonts w:hint="eastAsia" w:ascii="Calibri" w:hAnsi="Calibri" w:eastAsia="宋体" w:cs="Times New Roman"/>
              </w:rPr>
              <w:t>从主机端口到硬盘全路径支持基于硬件的并符合业界标准的T10-PI数据一致性检测，保障数据的一致性，需提供厂商官网截图证明并盖章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36" w:type="dxa"/>
            <w:vMerge w:val="restart"/>
          </w:tcPr>
          <w:p>
            <w:pPr>
              <w:rPr>
                <w:rFonts w:ascii="Calibri" w:hAnsi="Calibri" w:eastAsia="宋体" w:cs="Times New Roman"/>
              </w:rPr>
            </w:pPr>
            <w:r>
              <w:rPr>
                <w:rFonts w:hint="eastAsia" w:ascii="Calibri" w:hAnsi="Calibri" w:eastAsia="宋体" w:cs="Times New Roman"/>
              </w:rPr>
              <w:t>主机接口</w:t>
            </w:r>
          </w:p>
        </w:tc>
        <w:tc>
          <w:tcPr>
            <w:tcW w:w="6781" w:type="dxa"/>
          </w:tcPr>
          <w:p>
            <w:pPr>
              <w:rPr>
                <w:rFonts w:ascii="Calibri" w:hAnsi="Calibri" w:eastAsia="宋体" w:cs="Times New Roman"/>
              </w:rPr>
            </w:pPr>
            <w:r>
              <w:rPr>
                <w:rFonts w:hint="eastAsia" w:ascii="Calibri" w:hAnsi="Calibri" w:eastAsia="宋体" w:cs="Times New Roman"/>
              </w:rPr>
              <w:t>配置万兆接口数量 ≥8个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36" w:type="dxa"/>
            <w:vMerge w:val="continue"/>
          </w:tcPr>
          <w:p>
            <w:pPr>
              <w:rPr>
                <w:rFonts w:ascii="Calibri" w:hAnsi="Calibri" w:eastAsia="宋体" w:cs="Times New Roman"/>
              </w:rPr>
            </w:pPr>
          </w:p>
        </w:tc>
        <w:tc>
          <w:tcPr>
            <w:tcW w:w="6781" w:type="dxa"/>
          </w:tcPr>
          <w:p>
            <w:pPr>
              <w:rPr>
                <w:rFonts w:ascii="Calibri" w:hAnsi="Calibri" w:eastAsia="宋体" w:cs="Times New Roman"/>
              </w:rPr>
            </w:pPr>
            <w:r>
              <w:rPr>
                <w:rFonts w:hint="eastAsia" w:ascii="Calibri" w:hAnsi="Calibri" w:eastAsia="宋体" w:cs="Times New Roman"/>
              </w:rPr>
              <w:t>支持16Gbps FC，3</w:t>
            </w:r>
            <w:r>
              <w:rPr>
                <w:rFonts w:ascii="Calibri" w:hAnsi="Calibri" w:eastAsia="宋体" w:cs="Times New Roman"/>
              </w:rPr>
              <w:t>2</w:t>
            </w:r>
            <w:r>
              <w:rPr>
                <w:rFonts w:hint="eastAsia" w:ascii="Calibri" w:hAnsi="Calibri" w:eastAsia="宋体" w:cs="Times New Roman"/>
              </w:rPr>
              <w:t>Gbps FC，10GbE/25GbE接口等。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36" w:type="dxa"/>
          </w:tcPr>
          <w:p>
            <w:pPr>
              <w:rPr>
                <w:rFonts w:ascii="Calibri" w:hAnsi="Calibri" w:eastAsia="宋体" w:cs="Times New Roman"/>
              </w:rPr>
            </w:pPr>
            <w:r>
              <w:rPr>
                <w:rFonts w:hint="eastAsia" w:ascii="Calibri" w:hAnsi="Calibri" w:eastAsia="宋体" w:cs="Times New Roman"/>
              </w:rPr>
              <w:t>后端接口</w:t>
            </w:r>
          </w:p>
        </w:tc>
        <w:tc>
          <w:tcPr>
            <w:tcW w:w="6781" w:type="dxa"/>
          </w:tcPr>
          <w:p>
            <w:pPr>
              <w:rPr>
                <w:rFonts w:ascii="Calibri" w:hAnsi="Calibri" w:eastAsia="宋体" w:cs="Times New Roman"/>
              </w:rPr>
            </w:pPr>
            <w:r>
              <w:rPr>
                <w:rFonts w:hint="eastAsia" w:ascii="Calibri" w:hAnsi="Calibri" w:eastAsia="宋体" w:cs="Times New Roman"/>
              </w:rPr>
              <w:t>配置4个12Gbps SAS3.0磁盘接口,磁盘通道速率≥192Gb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36" w:type="dxa"/>
          </w:tcPr>
          <w:p>
            <w:pPr>
              <w:rPr>
                <w:rFonts w:ascii="Calibri" w:hAnsi="Calibri" w:eastAsia="宋体" w:cs="Times New Roman"/>
              </w:rPr>
            </w:pPr>
            <w:r>
              <w:rPr>
                <w:rFonts w:hint="eastAsia" w:ascii="Calibri" w:hAnsi="Calibri" w:eastAsia="宋体" w:cs="Times New Roman"/>
              </w:rPr>
              <w:t>高速缓存</w:t>
            </w:r>
          </w:p>
        </w:tc>
        <w:tc>
          <w:tcPr>
            <w:tcW w:w="6781" w:type="dxa"/>
          </w:tcPr>
          <w:p>
            <w:pPr>
              <w:rPr>
                <w:rFonts w:ascii="Calibri" w:hAnsi="Calibri" w:eastAsia="宋体" w:cs="Times New Roman"/>
              </w:rPr>
            </w:pPr>
            <w:r>
              <w:rPr>
                <w:rFonts w:hint="eastAsia" w:ascii="Calibri" w:hAnsi="Calibri" w:eastAsia="宋体" w:cs="Times New Roman"/>
              </w:rPr>
              <w:t>配置高速缓存≥256GB（缓存不包含SSD磁盘、PCI-E SSD、闪存、压缩或重删缓存和NAS控制器缓存）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436" w:type="dxa"/>
          </w:tcPr>
          <w:p>
            <w:pPr>
              <w:rPr>
                <w:rFonts w:ascii="Calibri" w:hAnsi="Calibri" w:eastAsia="宋体" w:cs="Times New Roman"/>
              </w:rPr>
            </w:pPr>
            <w:r>
              <w:rPr>
                <w:rFonts w:hint="eastAsia" w:ascii="Calibri" w:hAnsi="Calibri" w:eastAsia="宋体" w:cs="Times New Roman"/>
              </w:rPr>
              <w:t>硬盘实配</w:t>
            </w:r>
          </w:p>
        </w:tc>
        <w:tc>
          <w:tcPr>
            <w:tcW w:w="6781" w:type="dxa"/>
          </w:tcPr>
          <w:p>
            <w:pPr>
              <w:rPr>
                <w:rFonts w:ascii="Calibri" w:hAnsi="Calibri" w:eastAsia="宋体" w:cs="Times New Roman"/>
              </w:rPr>
            </w:pPr>
            <w:r>
              <w:rPr>
                <w:rFonts w:hint="eastAsia" w:ascii="Calibri" w:hAnsi="Calibri" w:eastAsia="宋体" w:cs="Times New Roman"/>
              </w:rPr>
              <w:t>配置≥</w:t>
            </w:r>
            <w:r>
              <w:rPr>
                <w:rFonts w:ascii="Calibri" w:hAnsi="Calibri" w:eastAsia="宋体" w:cs="Times New Roman"/>
              </w:rPr>
              <w:t>18</w:t>
            </w:r>
            <w:r>
              <w:rPr>
                <w:rFonts w:hint="eastAsia" w:ascii="Calibri" w:hAnsi="Calibri" w:eastAsia="宋体" w:cs="Times New Roman"/>
              </w:rPr>
              <w:t>块</w:t>
            </w:r>
            <w:r>
              <w:rPr>
                <w:rFonts w:ascii="Calibri" w:hAnsi="Calibri" w:eastAsia="宋体" w:cs="Times New Roman"/>
              </w:rPr>
              <w:t>2.4</w:t>
            </w:r>
            <w:r>
              <w:rPr>
                <w:rFonts w:hint="eastAsia" w:ascii="Calibri" w:hAnsi="Calibri" w:eastAsia="宋体" w:cs="Times New Roman"/>
              </w:rPr>
              <w:t>TB</w:t>
            </w:r>
            <w:r>
              <w:rPr>
                <w:rFonts w:ascii="Calibri" w:hAnsi="Calibri" w:eastAsia="宋体" w:cs="Times New Roman"/>
              </w:rPr>
              <w:t xml:space="preserve"> SAS 10K</w:t>
            </w:r>
            <w:r>
              <w:rPr>
                <w:rFonts w:hint="eastAsia" w:ascii="Calibri" w:hAnsi="Calibri" w:eastAsia="宋体" w:cs="Times New Roman"/>
              </w:rPr>
              <w:t xml:space="preserve"> H</w:t>
            </w:r>
            <w:r>
              <w:rPr>
                <w:rFonts w:ascii="Calibri" w:hAnsi="Calibri" w:eastAsia="宋体" w:cs="Times New Roman"/>
              </w:rPr>
              <w:t>DD</w:t>
            </w:r>
            <w:r>
              <w:rPr>
                <w:rFonts w:hint="eastAsia" w:ascii="Calibri" w:hAnsi="Calibri" w:eastAsia="宋体" w:cs="Times New Roman"/>
              </w:rPr>
              <w:t>，保留≥</w:t>
            </w:r>
            <w:r>
              <w:rPr>
                <w:rFonts w:ascii="Calibri" w:hAnsi="Calibri" w:eastAsia="宋体" w:cs="Times New Roman"/>
              </w:rPr>
              <w:t>6</w:t>
            </w:r>
            <w:r>
              <w:rPr>
                <w:rFonts w:hint="eastAsia" w:ascii="Calibri" w:hAnsi="Calibri" w:eastAsia="宋体" w:cs="Times New Roman"/>
              </w:rPr>
              <w:t>个空余硬盘槽位。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36" w:type="dxa"/>
          </w:tcPr>
          <w:p>
            <w:pPr>
              <w:rPr>
                <w:rFonts w:ascii="Calibri" w:hAnsi="Calibri" w:eastAsia="宋体" w:cs="Times New Roman"/>
              </w:rPr>
            </w:pPr>
            <w:r>
              <w:rPr>
                <w:rFonts w:hint="eastAsia" w:ascii="Calibri" w:hAnsi="Calibri" w:eastAsia="宋体" w:cs="Times New Roman"/>
              </w:rPr>
              <w:t>硬盘类型</w:t>
            </w:r>
          </w:p>
        </w:tc>
        <w:tc>
          <w:tcPr>
            <w:tcW w:w="6781" w:type="dxa"/>
          </w:tcPr>
          <w:p>
            <w:pPr>
              <w:rPr>
                <w:rFonts w:ascii="Calibri" w:hAnsi="Calibri" w:eastAsia="宋体" w:cs="Times New Roman"/>
              </w:rPr>
            </w:pPr>
            <w:r>
              <w:rPr>
                <w:rFonts w:hint="eastAsia" w:ascii="Calibri" w:hAnsi="Calibri" w:eastAsia="宋体" w:cs="Times New Roman"/>
              </w:rPr>
              <w:t>支持NVMe SSD及SAS 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36" w:type="dxa"/>
            <w:vMerge w:val="restart"/>
          </w:tcPr>
          <w:p>
            <w:pPr>
              <w:rPr>
                <w:rFonts w:ascii="Calibri" w:hAnsi="Calibri" w:eastAsia="宋体" w:cs="Times New Roman"/>
              </w:rPr>
            </w:pPr>
            <w:r>
              <w:rPr>
                <w:rFonts w:hint="eastAsia" w:ascii="Calibri" w:hAnsi="Calibri" w:eastAsia="宋体" w:cs="Times New Roman"/>
              </w:rPr>
              <w:t>RAID级别</w:t>
            </w:r>
          </w:p>
        </w:tc>
        <w:tc>
          <w:tcPr>
            <w:tcW w:w="6781" w:type="dxa"/>
          </w:tcPr>
          <w:p>
            <w:pPr>
              <w:rPr>
                <w:rFonts w:ascii="Calibri" w:hAnsi="Calibri" w:eastAsia="宋体" w:cs="Times New Roman"/>
              </w:rPr>
            </w:pPr>
            <w:r>
              <w:rPr>
                <w:rFonts w:hint="eastAsia" w:ascii="Calibri" w:hAnsi="Calibri" w:eastAsia="宋体" w:cs="Times New Roman"/>
              </w:rPr>
              <w:t>支持RAID6/60及以上RAID级别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36" w:type="dxa"/>
            <w:vMerge w:val="continue"/>
          </w:tcPr>
          <w:p>
            <w:pPr>
              <w:rPr>
                <w:rFonts w:ascii="Calibri" w:hAnsi="Calibri" w:eastAsia="宋体" w:cs="Times New Roman"/>
              </w:rPr>
            </w:pPr>
          </w:p>
        </w:tc>
        <w:tc>
          <w:tcPr>
            <w:tcW w:w="6781" w:type="dxa"/>
          </w:tcPr>
          <w:p>
            <w:pPr>
              <w:rPr>
                <w:rFonts w:ascii="Calibri" w:hAnsi="Calibri" w:eastAsia="宋体" w:cs="Times New Roman"/>
              </w:rPr>
            </w:pPr>
            <w:r>
              <w:rPr>
                <w:rFonts w:hint="eastAsia" w:ascii="Calibri" w:hAnsi="Calibri" w:eastAsia="宋体" w:cs="Times New Roman"/>
              </w:rPr>
              <w:t>支持多类型磁盘多方向、无中断在线数据迁移，迁移过程不影响业务性能。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36" w:type="dxa"/>
          </w:tcPr>
          <w:p>
            <w:pPr>
              <w:rPr>
                <w:rFonts w:ascii="Calibri" w:hAnsi="Calibri" w:eastAsia="宋体" w:cs="Times New Roman"/>
              </w:rPr>
            </w:pPr>
            <w:r>
              <w:rPr>
                <w:rFonts w:hint="eastAsia" w:ascii="Calibri" w:hAnsi="Calibri" w:eastAsia="宋体" w:cs="Times New Roman"/>
              </w:rPr>
              <w:t>高速磁盘故障恢复</w:t>
            </w:r>
          </w:p>
        </w:tc>
        <w:tc>
          <w:tcPr>
            <w:tcW w:w="6781" w:type="dxa"/>
          </w:tcPr>
          <w:p>
            <w:pPr>
              <w:rPr>
                <w:rFonts w:ascii="Calibri" w:hAnsi="Calibri" w:eastAsia="宋体" w:cs="Times New Roman"/>
              </w:rPr>
            </w:pPr>
            <w:r>
              <w:rPr>
                <w:rFonts w:hint="eastAsia" w:ascii="Calibri" w:hAnsi="Calibri" w:eastAsia="宋体" w:cs="Times New Roman"/>
              </w:rPr>
              <w:t>采用高速多对多磁盘故障恢复方式，提高恢复速度的同时，可保证磁盘复期间应用的性能。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36" w:type="dxa"/>
          </w:tcPr>
          <w:p>
            <w:pPr>
              <w:rPr>
                <w:rFonts w:ascii="Calibri" w:hAnsi="Calibri" w:eastAsia="宋体" w:cs="Times New Roman"/>
              </w:rPr>
            </w:pPr>
            <w:r>
              <w:rPr>
                <w:rFonts w:hint="eastAsia" w:ascii="Calibri" w:hAnsi="Calibri" w:eastAsia="宋体" w:cs="Times New Roman"/>
              </w:rPr>
              <w:t>安装部署简便性</w:t>
            </w:r>
          </w:p>
        </w:tc>
        <w:tc>
          <w:tcPr>
            <w:tcW w:w="6781" w:type="dxa"/>
          </w:tcPr>
          <w:p>
            <w:pPr>
              <w:rPr>
                <w:rFonts w:ascii="Calibri" w:hAnsi="Calibri" w:eastAsia="宋体" w:cs="Times New Roman"/>
              </w:rPr>
            </w:pPr>
            <w:r>
              <w:rPr>
                <w:rFonts w:hint="eastAsia" w:ascii="Calibri" w:hAnsi="Calibri" w:eastAsia="宋体" w:cs="Times New Roman"/>
              </w:rPr>
              <w:t>存储从上电到交付使用的安装部署时间小于20分钟，只需要配置存储网络就可以完成存储的初始化过程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36" w:type="dxa"/>
          </w:tcPr>
          <w:p>
            <w:pPr>
              <w:rPr>
                <w:rFonts w:ascii="Calibri" w:hAnsi="Calibri" w:eastAsia="宋体" w:cs="Times New Roman"/>
              </w:rPr>
            </w:pPr>
            <w:r>
              <w:rPr>
                <w:rFonts w:hint="eastAsia" w:ascii="Calibri" w:hAnsi="Calibri" w:eastAsia="宋体" w:cs="Times New Roman"/>
              </w:rPr>
              <w:t>内置智能优化</w:t>
            </w:r>
          </w:p>
        </w:tc>
        <w:tc>
          <w:tcPr>
            <w:tcW w:w="6781" w:type="dxa"/>
          </w:tcPr>
          <w:p>
            <w:pPr>
              <w:rPr>
                <w:rFonts w:ascii="Calibri" w:hAnsi="Calibri" w:eastAsia="宋体" w:cs="Times New Roman"/>
              </w:rPr>
            </w:pPr>
            <w:r>
              <w:rPr>
                <w:rFonts w:hint="eastAsia" w:ascii="Calibri" w:hAnsi="Calibri" w:eastAsia="宋体" w:cs="Times New Roman"/>
              </w:rPr>
              <w:t>存储具备收集精确且细粒度的状态数据并将其存储在节点上的数据库中，通过人工智能/机器学习模型可以使用这些信息来计算当前性能压力和预测性能趋势，并参照自身资源使用情况来优化所有进程和任务的优先级，以便在不影响任何现有应用程序和工作负载的情况下来让各种任务和程序使用相应级别的资源，从而优化应用的性能。智能优化场景至少包括硬盘重建、硬盘扩容及在线数据迁移三种场景，需提供厂商官网或官网彩页截图证明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436" w:type="dxa"/>
          </w:tcPr>
          <w:p>
            <w:pPr>
              <w:rPr>
                <w:rFonts w:ascii="Calibri" w:hAnsi="Calibri" w:eastAsia="宋体" w:cs="Times New Roman"/>
              </w:rPr>
            </w:pPr>
            <w:r>
              <w:rPr>
                <w:rFonts w:hint="eastAsia" w:ascii="Calibri" w:hAnsi="Calibri" w:eastAsia="宋体" w:cs="Times New Roman"/>
              </w:rPr>
              <w:t>智能管理运维平台</w:t>
            </w:r>
          </w:p>
        </w:tc>
        <w:tc>
          <w:tcPr>
            <w:tcW w:w="6781" w:type="dxa"/>
          </w:tcPr>
          <w:p>
            <w:pPr>
              <w:rPr>
                <w:rFonts w:ascii="Calibri" w:hAnsi="Calibri" w:eastAsia="宋体" w:cs="Times New Roman"/>
              </w:rPr>
            </w:pPr>
            <w:r>
              <w:rPr>
                <w:rFonts w:hint="eastAsia" w:ascii="Calibri" w:hAnsi="Calibri" w:eastAsia="宋体" w:cs="Times New Roman"/>
              </w:rPr>
              <w:t>配置智能管理运维平台，提供基于机器学习及大数据分析的智能管理运维技术，实时进行容量分析、性能趋势分析和健康状况检查等，并提供可用性预测、自动预警、健康预警和自动生成建议报告；实现端到端的应用分析，精准定位主机及虚拟机到存储之间的瓶颈所在，准确发现故障源并给出处理及修复建议，此功能无容量限制。需提供厂商官网或官网彩页截图证明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36" w:type="dxa"/>
          </w:tcPr>
          <w:p>
            <w:pPr>
              <w:rPr>
                <w:rFonts w:ascii="Calibri" w:hAnsi="Calibri" w:eastAsia="宋体" w:cs="Times New Roman"/>
              </w:rPr>
            </w:pPr>
            <w:r>
              <w:rPr>
                <w:rFonts w:hint="eastAsia" w:ascii="Calibri" w:hAnsi="Calibri" w:eastAsia="宋体" w:cs="Times New Roman"/>
              </w:rPr>
              <w:t>自动精简</w:t>
            </w:r>
          </w:p>
        </w:tc>
        <w:tc>
          <w:tcPr>
            <w:tcW w:w="6781" w:type="dxa"/>
          </w:tcPr>
          <w:p>
            <w:pPr>
              <w:rPr>
                <w:rFonts w:ascii="Calibri" w:hAnsi="Calibri" w:eastAsia="宋体" w:cs="Times New Roman"/>
              </w:rPr>
            </w:pPr>
            <w:r>
              <w:rPr>
                <w:rFonts w:hint="eastAsia" w:ascii="Calibri" w:hAnsi="Calibri" w:eastAsia="宋体" w:cs="Times New Roman"/>
              </w:rPr>
              <w:t>配置全容量许可精简功能，实现存储空间超分配，精简回收颗粒度≤128KB，后续扩容无需额外购买许可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36" w:type="dxa"/>
          </w:tcPr>
          <w:p>
            <w:pPr>
              <w:rPr>
                <w:rFonts w:ascii="Calibri" w:hAnsi="Calibri" w:eastAsia="宋体" w:cs="Times New Roman"/>
              </w:rPr>
            </w:pPr>
            <w:r>
              <w:rPr>
                <w:rFonts w:hint="eastAsia" w:ascii="Calibri" w:hAnsi="Calibri" w:eastAsia="宋体" w:cs="Times New Roman"/>
              </w:rPr>
              <w:t>LUN数量</w:t>
            </w:r>
          </w:p>
        </w:tc>
        <w:tc>
          <w:tcPr>
            <w:tcW w:w="6781" w:type="dxa"/>
          </w:tcPr>
          <w:p>
            <w:pPr>
              <w:rPr>
                <w:rFonts w:ascii="Calibri" w:hAnsi="Calibri" w:eastAsia="宋体" w:cs="Times New Roman"/>
              </w:rPr>
            </w:pPr>
            <w:r>
              <w:rPr>
                <w:rFonts w:hint="eastAsia" w:ascii="Calibri" w:hAnsi="Calibri" w:eastAsia="宋体" w:cs="Times New Roman"/>
              </w:rPr>
              <w:t>存储提供双控LUN数量≥65536</w:t>
            </w:r>
            <w:r>
              <w:rPr>
                <w:rFonts w:ascii="Calibri" w:hAnsi="Calibri" w:eastAsia="宋体" w:cs="Times New Roman"/>
              </w:rPr>
              <w:t xml:space="preserve"> </w:t>
            </w:r>
            <w:r>
              <w:rPr>
                <w:rFonts w:hint="eastAsia" w:ascii="Calibri" w:hAnsi="Calibri" w:eastAsia="宋体" w:cs="Times New Roman"/>
              </w:rPr>
              <w:t>，需提供厂商官网或官网彩页截图证明并盖章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36" w:type="dxa"/>
          </w:tcPr>
          <w:p>
            <w:pPr>
              <w:rPr>
                <w:rFonts w:ascii="Calibri" w:hAnsi="Calibri" w:eastAsia="宋体" w:cs="Times New Roman"/>
              </w:rPr>
            </w:pPr>
            <w:r>
              <w:rPr>
                <w:rFonts w:hint="eastAsia" w:ascii="Calibri" w:hAnsi="Calibri" w:eastAsia="宋体" w:cs="Times New Roman"/>
              </w:rPr>
              <w:t>克隆</w:t>
            </w:r>
          </w:p>
        </w:tc>
        <w:tc>
          <w:tcPr>
            <w:tcW w:w="6781" w:type="dxa"/>
          </w:tcPr>
          <w:p>
            <w:pPr>
              <w:rPr>
                <w:rFonts w:ascii="Calibri" w:hAnsi="Calibri" w:eastAsia="宋体" w:cs="Times New Roman"/>
              </w:rPr>
            </w:pPr>
            <w:r>
              <w:rPr>
                <w:rFonts w:hint="eastAsia" w:ascii="Calibri" w:hAnsi="Calibri" w:eastAsia="宋体" w:cs="Times New Roman"/>
              </w:rPr>
              <w:t>配置全容量许可的克隆功能，后续扩容无需额外购买许可。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36" w:type="dxa"/>
          </w:tcPr>
          <w:p>
            <w:pPr>
              <w:rPr>
                <w:rFonts w:ascii="Calibri" w:hAnsi="Calibri" w:eastAsia="宋体" w:cs="Times New Roman"/>
              </w:rPr>
            </w:pPr>
            <w:r>
              <w:rPr>
                <w:rFonts w:hint="eastAsia" w:ascii="Calibri" w:hAnsi="Calibri" w:eastAsia="宋体" w:cs="Times New Roman"/>
              </w:rPr>
              <w:t>快照</w:t>
            </w:r>
          </w:p>
        </w:tc>
        <w:tc>
          <w:tcPr>
            <w:tcW w:w="6781" w:type="dxa"/>
          </w:tcPr>
          <w:p>
            <w:pPr>
              <w:rPr>
                <w:rFonts w:ascii="Calibri" w:hAnsi="Calibri" w:eastAsia="宋体" w:cs="Times New Roman"/>
              </w:rPr>
            </w:pPr>
            <w:r>
              <w:rPr>
                <w:rFonts w:hint="eastAsia" w:ascii="Calibri" w:hAnsi="Calibri" w:eastAsia="宋体" w:cs="Times New Roman"/>
              </w:rPr>
              <w:t>配置全容量许可快照功能，有效预防各种软故障的发生，快照无需预留空间，后续扩容无需额外购买许可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36" w:type="dxa"/>
            <w:vMerge w:val="restart"/>
          </w:tcPr>
          <w:p>
            <w:pPr>
              <w:rPr>
                <w:rFonts w:ascii="Calibri" w:hAnsi="Calibri" w:eastAsia="宋体" w:cs="Times New Roman"/>
              </w:rPr>
            </w:pPr>
            <w:r>
              <w:rPr>
                <w:rFonts w:hint="eastAsia" w:ascii="Calibri" w:hAnsi="Calibri" w:eastAsia="宋体" w:cs="Times New Roman"/>
              </w:rPr>
              <w:t>数据保护</w:t>
            </w:r>
          </w:p>
        </w:tc>
        <w:tc>
          <w:tcPr>
            <w:tcW w:w="6781" w:type="dxa"/>
          </w:tcPr>
          <w:p>
            <w:pPr>
              <w:rPr>
                <w:rFonts w:ascii="Calibri" w:hAnsi="Calibri" w:eastAsia="宋体" w:cs="Times New Roman"/>
              </w:rPr>
            </w:pPr>
            <w:r>
              <w:rPr>
                <w:rFonts w:hint="eastAsia" w:ascii="Calibri" w:hAnsi="Calibri" w:eastAsia="宋体" w:cs="Times New Roman"/>
              </w:rPr>
              <w:t>支持将快照直接备份到二级存储或者服务器上。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36" w:type="dxa"/>
            <w:vMerge w:val="continue"/>
          </w:tcPr>
          <w:p>
            <w:pPr>
              <w:rPr>
                <w:rFonts w:ascii="Calibri" w:hAnsi="Calibri" w:eastAsia="宋体" w:cs="Times New Roman"/>
              </w:rPr>
            </w:pPr>
          </w:p>
        </w:tc>
        <w:tc>
          <w:tcPr>
            <w:tcW w:w="6781" w:type="dxa"/>
          </w:tcPr>
          <w:p>
            <w:pPr>
              <w:rPr>
                <w:rFonts w:ascii="Calibri" w:hAnsi="Calibri" w:eastAsia="宋体" w:cs="Times New Roman"/>
              </w:rPr>
            </w:pPr>
            <w:r>
              <w:rPr>
                <w:rFonts w:hint="eastAsia" w:ascii="Calibri" w:hAnsi="Calibri" w:eastAsia="宋体" w:cs="Times New Roman"/>
              </w:rPr>
              <w:t>支持二级存储/服务器上所备份的快照恢复到原磁盘阵列或其他磁盘阵列。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36" w:type="dxa"/>
          </w:tcPr>
          <w:p>
            <w:pPr>
              <w:rPr>
                <w:rFonts w:ascii="Calibri" w:hAnsi="Calibri" w:eastAsia="宋体" w:cs="Times New Roman"/>
              </w:rPr>
            </w:pPr>
            <w:r>
              <w:rPr>
                <w:rFonts w:hint="eastAsia" w:ascii="Calibri" w:hAnsi="Calibri" w:eastAsia="宋体" w:cs="Times New Roman"/>
              </w:rPr>
              <w:t>QoS</w:t>
            </w:r>
          </w:p>
        </w:tc>
        <w:tc>
          <w:tcPr>
            <w:tcW w:w="6781" w:type="dxa"/>
          </w:tcPr>
          <w:p>
            <w:pPr>
              <w:rPr>
                <w:rFonts w:ascii="Calibri" w:hAnsi="Calibri" w:eastAsia="宋体" w:cs="Times New Roman"/>
              </w:rPr>
            </w:pPr>
            <w:r>
              <w:rPr>
                <w:rFonts w:hint="eastAsia" w:ascii="Calibri" w:hAnsi="Calibri" w:eastAsia="宋体" w:cs="Times New Roman"/>
              </w:rPr>
              <w:t>支持存储QoS授权许可，支持单卷和分区的IOPS上限和下限、Bandwidth上限和下限、Response Time设定（RT最小0.5ms），需提供厂商官网或官网彩页截图证明并盖章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36" w:type="dxa"/>
          </w:tcPr>
          <w:p>
            <w:pPr>
              <w:rPr>
                <w:rFonts w:ascii="Calibri" w:hAnsi="Calibri" w:eastAsia="宋体" w:cs="Times New Roman"/>
              </w:rPr>
            </w:pPr>
            <w:r>
              <w:rPr>
                <w:rFonts w:hint="eastAsia" w:ascii="Calibri" w:hAnsi="Calibri" w:eastAsia="宋体" w:cs="Times New Roman"/>
              </w:rPr>
              <w:t>重删压缩</w:t>
            </w:r>
          </w:p>
        </w:tc>
        <w:tc>
          <w:tcPr>
            <w:tcW w:w="6781" w:type="dxa"/>
          </w:tcPr>
          <w:p>
            <w:pPr>
              <w:rPr>
                <w:rFonts w:ascii="Calibri" w:hAnsi="Calibri" w:eastAsia="宋体" w:cs="Times New Roman"/>
              </w:rPr>
            </w:pPr>
            <w:r>
              <w:rPr>
                <w:rFonts w:hint="eastAsia" w:ascii="Calibri" w:hAnsi="Calibri" w:eastAsia="宋体" w:cs="Times New Roman"/>
              </w:rPr>
              <w:t>配置全容量许可的在线重删压缩功能，可针对指定LUN进行开启或关闭操作，后续扩容无需额外购买许可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36" w:type="dxa"/>
            <w:vMerge w:val="restart"/>
          </w:tcPr>
          <w:p>
            <w:pPr>
              <w:rPr>
                <w:rFonts w:ascii="Calibri" w:hAnsi="Calibri" w:eastAsia="宋体" w:cs="Times New Roman"/>
              </w:rPr>
            </w:pPr>
            <w:r>
              <w:rPr>
                <w:rFonts w:hint="eastAsia" w:ascii="Calibri" w:hAnsi="Calibri" w:eastAsia="宋体" w:cs="Times New Roman"/>
              </w:rPr>
              <w:t>远程复制</w:t>
            </w:r>
          </w:p>
        </w:tc>
        <w:tc>
          <w:tcPr>
            <w:tcW w:w="6781" w:type="dxa"/>
          </w:tcPr>
          <w:p>
            <w:pPr>
              <w:rPr>
                <w:rFonts w:ascii="Calibri" w:hAnsi="Calibri" w:eastAsia="宋体" w:cs="Times New Roman"/>
              </w:rPr>
            </w:pPr>
            <w:r>
              <w:rPr>
                <w:rFonts w:hint="eastAsia" w:ascii="Calibri" w:hAnsi="Calibri" w:eastAsia="宋体" w:cs="Times New Roman"/>
              </w:rPr>
              <w:t>配置存储远程复制功能，配置10GbE IP灾备复制接口≥2个/控。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36" w:type="dxa"/>
            <w:vMerge w:val="continue"/>
          </w:tcPr>
          <w:p>
            <w:pPr>
              <w:rPr>
                <w:rFonts w:ascii="Calibri" w:hAnsi="Calibri" w:eastAsia="宋体" w:cs="Times New Roman"/>
              </w:rPr>
            </w:pPr>
          </w:p>
        </w:tc>
        <w:tc>
          <w:tcPr>
            <w:tcW w:w="6781" w:type="dxa"/>
          </w:tcPr>
          <w:p>
            <w:pPr>
              <w:rPr>
                <w:rFonts w:ascii="Calibri" w:hAnsi="Calibri" w:eastAsia="宋体" w:cs="Times New Roman"/>
              </w:rPr>
            </w:pPr>
            <w:r>
              <w:rPr>
                <w:rFonts w:hint="eastAsia" w:ascii="Calibri" w:hAnsi="Calibri" w:eastAsia="宋体" w:cs="Times New Roman"/>
              </w:rPr>
              <w:t>配置与同厂商高端型号以及全闪存阵列间实现存储底层复制，包括远程复制和可在线迁移卷。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36" w:type="dxa"/>
            <w:vMerge w:val="continue"/>
          </w:tcPr>
          <w:p>
            <w:pPr>
              <w:rPr>
                <w:rFonts w:ascii="Calibri" w:hAnsi="Calibri" w:eastAsia="宋体" w:cs="Times New Roman"/>
              </w:rPr>
            </w:pPr>
          </w:p>
        </w:tc>
        <w:tc>
          <w:tcPr>
            <w:tcW w:w="6781" w:type="dxa"/>
          </w:tcPr>
          <w:p>
            <w:pPr>
              <w:rPr>
                <w:rFonts w:ascii="Calibri" w:hAnsi="Calibri" w:eastAsia="宋体" w:cs="Times New Roman"/>
              </w:rPr>
            </w:pPr>
            <w:r>
              <w:rPr>
                <w:rFonts w:hint="eastAsia" w:ascii="Calibri" w:hAnsi="Calibri" w:eastAsia="宋体" w:cs="Times New Roman"/>
              </w:rPr>
              <w:t>配置全面的企业级容灾功能，至少必须包含同步、异步周期主流模式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436" w:type="dxa"/>
          </w:tcPr>
          <w:p>
            <w:pPr>
              <w:rPr>
                <w:rFonts w:ascii="Calibri" w:hAnsi="Calibri" w:eastAsia="宋体" w:cs="Times New Roman"/>
              </w:rPr>
            </w:pPr>
            <w:r>
              <w:rPr>
                <w:rFonts w:hint="eastAsia" w:ascii="Calibri" w:hAnsi="Calibri" w:eastAsia="宋体" w:cs="Times New Roman"/>
              </w:rPr>
              <w:t>存储双活</w:t>
            </w:r>
          </w:p>
        </w:tc>
        <w:tc>
          <w:tcPr>
            <w:tcW w:w="6781" w:type="dxa"/>
          </w:tcPr>
          <w:p>
            <w:pPr>
              <w:rPr>
                <w:rFonts w:ascii="Calibri" w:hAnsi="Calibri" w:eastAsia="宋体" w:cs="Times New Roman"/>
              </w:rPr>
            </w:pPr>
            <w:r>
              <w:rPr>
                <w:rFonts w:hint="eastAsia" w:ascii="Calibri" w:hAnsi="Calibri" w:eastAsia="宋体" w:cs="Times New Roman"/>
              </w:rPr>
              <w:t>配置存储双活功能，在不加额外网关的情况下可以实现和同厂商中端和高端型号存储组成双活阵列，在一台阵列故障以及RAID失效等情况下，依然可以实现双活切换而不会中断业务，且双活切换时间不大于10秒，需提供第三方权威机构测试报告证明并盖章，证明机构须具备CNAS及CMA国家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436" w:type="dxa"/>
          </w:tcPr>
          <w:p>
            <w:pPr>
              <w:rPr>
                <w:rFonts w:ascii="Calibri" w:hAnsi="Calibri" w:eastAsia="宋体" w:cs="Times New Roman"/>
              </w:rPr>
            </w:pPr>
            <w:r>
              <w:rPr>
                <w:rFonts w:hint="eastAsia" w:ascii="Calibri" w:hAnsi="Calibri" w:eastAsia="宋体" w:cs="Times New Roman"/>
              </w:rPr>
              <w:t>数据在线迁移</w:t>
            </w:r>
          </w:p>
        </w:tc>
        <w:tc>
          <w:tcPr>
            <w:tcW w:w="6781" w:type="dxa"/>
          </w:tcPr>
          <w:p>
            <w:pPr>
              <w:rPr>
                <w:rFonts w:ascii="Calibri" w:hAnsi="Calibri" w:eastAsia="宋体" w:cs="Times New Roman"/>
              </w:rPr>
            </w:pPr>
            <w:r>
              <w:rPr>
                <w:rFonts w:hint="eastAsia" w:ascii="Calibri" w:hAnsi="Calibri" w:eastAsia="宋体" w:cs="Times New Roman"/>
              </w:rPr>
              <w:t>在不加额外网关的情况下可以实现和同厂商的高中端存储和全闪存存储的在线数据迁移，数据可以在多台存储之间按照性能、容量等策略进行在线数据迁移，迁移过程中业务可连续运行，对于主机平台透明。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436" w:type="dxa"/>
          </w:tcPr>
          <w:p>
            <w:pPr>
              <w:rPr>
                <w:rFonts w:ascii="Calibri" w:hAnsi="Calibri" w:eastAsia="宋体" w:cs="Times New Roman"/>
              </w:rPr>
            </w:pPr>
            <w:r>
              <w:rPr>
                <w:rFonts w:hint="eastAsia" w:ascii="Calibri" w:hAnsi="Calibri" w:eastAsia="宋体" w:cs="Times New Roman"/>
              </w:rPr>
              <w:t>存储OS在线升级</w:t>
            </w:r>
          </w:p>
        </w:tc>
        <w:tc>
          <w:tcPr>
            <w:tcW w:w="6781" w:type="dxa"/>
          </w:tcPr>
          <w:p>
            <w:pPr>
              <w:rPr>
                <w:rFonts w:ascii="Calibri" w:hAnsi="Calibri" w:eastAsia="宋体" w:cs="Times New Roman"/>
              </w:rPr>
            </w:pPr>
            <w:r>
              <w:rPr>
                <w:rFonts w:hint="eastAsia" w:ascii="Calibri" w:hAnsi="Calibri" w:eastAsia="宋体" w:cs="Times New Roman"/>
              </w:rPr>
              <w:t>支持控制器在线升级存储操作系统，在存储操作系统更新补丁，更新数据服务模块时无需控制器切换且无需重启任何一个控制器即可实现在线升级，对上层应用透明。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36" w:type="dxa"/>
          </w:tcPr>
          <w:p>
            <w:pPr>
              <w:rPr>
                <w:rFonts w:ascii="Calibri" w:hAnsi="Calibri" w:eastAsia="宋体" w:cs="Times New Roman"/>
              </w:rPr>
            </w:pPr>
            <w:r>
              <w:rPr>
                <w:rFonts w:hint="eastAsia" w:ascii="Calibri" w:hAnsi="Calibri" w:eastAsia="宋体" w:cs="Times New Roman"/>
              </w:rPr>
              <w:t>操作系统</w:t>
            </w:r>
          </w:p>
        </w:tc>
        <w:tc>
          <w:tcPr>
            <w:tcW w:w="6781" w:type="dxa"/>
          </w:tcPr>
          <w:p>
            <w:pPr>
              <w:rPr>
                <w:rFonts w:ascii="Calibri" w:hAnsi="Calibri" w:eastAsia="宋体" w:cs="Times New Roman"/>
              </w:rPr>
            </w:pPr>
            <w:r>
              <w:rPr>
                <w:rFonts w:hint="eastAsia" w:ascii="Calibri" w:hAnsi="Calibri" w:eastAsia="宋体" w:cs="Times New Roman"/>
              </w:rPr>
              <w:t>支持Windows、Linux、VMware、UNIX (HP-UX、AIX、Solaris等)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36" w:type="dxa"/>
          </w:tcPr>
          <w:p>
            <w:pPr>
              <w:rPr>
                <w:rFonts w:ascii="Calibri" w:hAnsi="Calibri" w:eastAsia="宋体" w:cs="Times New Roman"/>
              </w:rPr>
            </w:pPr>
            <w:r>
              <w:rPr>
                <w:rFonts w:hint="eastAsia" w:ascii="Calibri" w:hAnsi="Calibri" w:eastAsia="宋体" w:cs="Times New Roman"/>
              </w:rPr>
              <w:t>VMware</w:t>
            </w:r>
          </w:p>
        </w:tc>
        <w:tc>
          <w:tcPr>
            <w:tcW w:w="6781" w:type="dxa"/>
          </w:tcPr>
          <w:p>
            <w:pPr>
              <w:rPr>
                <w:rFonts w:ascii="Calibri" w:hAnsi="Calibri" w:eastAsia="宋体" w:cs="Times New Roman"/>
              </w:rPr>
            </w:pPr>
            <w:r>
              <w:rPr>
                <w:rFonts w:hint="eastAsia" w:ascii="Calibri" w:hAnsi="Calibri" w:eastAsia="宋体" w:cs="Times New Roman"/>
              </w:rPr>
              <w:t>配置VMware DataStore性能视图功能，可以在存储管理界面下展示至少20个的DataStore的性能视图，并通过视图大小反应DataStore的工作负载压力，且根据颜色来区分性能压力是否异常，为用户提供直观的虚机性能管理能力。需提供第三方权威机构测试报告证明并盖章，证明机构须具备CNAS及CMA国家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36" w:type="dxa"/>
          </w:tcPr>
          <w:p>
            <w:pPr>
              <w:rPr>
                <w:rFonts w:ascii="Calibri" w:hAnsi="Calibri" w:eastAsia="宋体" w:cs="Times New Roman"/>
              </w:rPr>
            </w:pPr>
            <w:r>
              <w:rPr>
                <w:rFonts w:hint="eastAsia" w:ascii="Calibri" w:hAnsi="Calibri" w:eastAsia="宋体" w:cs="Times New Roman"/>
              </w:rPr>
              <w:t>服务</w:t>
            </w:r>
          </w:p>
        </w:tc>
        <w:tc>
          <w:tcPr>
            <w:tcW w:w="6781" w:type="dxa"/>
          </w:tcPr>
          <w:p>
            <w:pPr>
              <w:rPr>
                <w:rFonts w:ascii="Calibri" w:hAnsi="Calibri" w:eastAsia="宋体" w:cs="Times New Roman"/>
              </w:rPr>
            </w:pPr>
            <w:bookmarkStart w:id="1" w:name="OLE_LINK7"/>
            <w:r>
              <w:rPr>
                <w:rFonts w:hint="eastAsia" w:ascii="Calibri" w:hAnsi="Calibri" w:eastAsia="宋体" w:cs="Times New Roman"/>
              </w:rPr>
              <w:t>提供原厂三年7x24原厂质保服务</w:t>
            </w:r>
            <w:bookmarkEnd w:id="1"/>
          </w:p>
        </w:tc>
      </w:tr>
    </w:tbl>
    <w:p>
      <w:pPr>
        <w:widowControl/>
        <w:spacing w:line="400" w:lineRule="exact"/>
        <w:jc w:val="left"/>
        <w:rPr>
          <w:szCs w:val="21"/>
        </w:rPr>
      </w:pPr>
    </w:p>
    <w:p>
      <w:pPr>
        <w:widowControl/>
        <w:spacing w:line="400" w:lineRule="exact"/>
        <w:ind w:firstLine="432" w:firstLineChars="206"/>
        <w:jc w:val="left"/>
        <w:rPr>
          <w:szCs w:val="21"/>
        </w:rPr>
      </w:pPr>
      <w:r>
        <w:rPr>
          <w:szCs w:val="21"/>
        </w:rPr>
        <w:t>2</w:t>
      </w:r>
      <w:r>
        <w:rPr>
          <w:rFonts w:hint="eastAsia"/>
          <w:szCs w:val="21"/>
        </w:rPr>
        <w:t>、单台服务器技术</w:t>
      </w:r>
    </w:p>
    <w:tbl>
      <w:tblPr>
        <w:tblStyle w:val="5"/>
        <w:tblW w:w="8217" w:type="dxa"/>
        <w:tblInd w:w="0" w:type="dxa"/>
        <w:tblLayout w:type="autofit"/>
        <w:tblCellMar>
          <w:top w:w="0" w:type="dxa"/>
          <w:left w:w="108" w:type="dxa"/>
          <w:bottom w:w="0" w:type="dxa"/>
          <w:right w:w="108" w:type="dxa"/>
        </w:tblCellMar>
      </w:tblPr>
      <w:tblGrid>
        <w:gridCol w:w="1413"/>
        <w:gridCol w:w="6804"/>
      </w:tblGrid>
      <w:tr>
        <w:tblPrEx>
          <w:tblCellMar>
            <w:top w:w="0" w:type="dxa"/>
            <w:left w:w="108" w:type="dxa"/>
            <w:bottom w:w="0" w:type="dxa"/>
            <w:right w:w="108" w:type="dxa"/>
          </w:tblCellMar>
        </w:tblPrEx>
        <w:trPr>
          <w:trHeight w:val="312" w:hRule="atLeast"/>
        </w:trPr>
        <w:tc>
          <w:tcPr>
            <w:tcW w:w="14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Calibri" w:hAnsi="Calibri" w:eastAsia="宋体" w:cs="Times New Roman"/>
                <w:b/>
                <w:bCs/>
              </w:rPr>
            </w:pPr>
            <w:r>
              <w:rPr>
                <w:rFonts w:hint="eastAsia" w:ascii="Calibri" w:hAnsi="Calibri" w:eastAsia="宋体" w:cs="Times New Roman"/>
                <w:b/>
                <w:bCs/>
              </w:rPr>
              <w:t>指标项</w:t>
            </w:r>
          </w:p>
        </w:tc>
        <w:tc>
          <w:tcPr>
            <w:tcW w:w="68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Times New Roman"/>
                <w:b/>
                <w:bCs/>
              </w:rPr>
            </w:pPr>
            <w:r>
              <w:rPr>
                <w:rFonts w:hint="eastAsia" w:ascii="Calibri" w:hAnsi="Calibri" w:eastAsia="宋体" w:cs="Times New Roman"/>
                <w:b/>
                <w:bCs/>
              </w:rPr>
              <w:t>技术参数</w:t>
            </w:r>
          </w:p>
        </w:tc>
      </w:tr>
      <w:tr>
        <w:tblPrEx>
          <w:tblCellMar>
            <w:top w:w="0" w:type="dxa"/>
            <w:left w:w="108" w:type="dxa"/>
            <w:bottom w:w="0" w:type="dxa"/>
            <w:right w:w="108" w:type="dxa"/>
          </w:tblCellMar>
        </w:tblPrEx>
        <w:trPr>
          <w:trHeight w:val="312" w:hRule="atLeast"/>
        </w:trPr>
        <w:tc>
          <w:tcPr>
            <w:tcW w:w="14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Calibri" w:hAnsi="Calibri" w:eastAsia="宋体" w:cs="Times New Roman"/>
              </w:rPr>
            </w:pPr>
            <w:r>
              <w:rPr>
                <w:rFonts w:hint="eastAsia" w:ascii="Calibri" w:hAnsi="Calibri" w:eastAsia="宋体" w:cs="Times New Roman"/>
              </w:rPr>
              <w:t>制造商</w:t>
            </w:r>
          </w:p>
        </w:tc>
        <w:tc>
          <w:tcPr>
            <w:tcW w:w="68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国产知名厂商</w:t>
            </w:r>
            <w:r>
              <w:rPr>
                <w:rFonts w:ascii="Calibri" w:hAnsi="Calibri" w:eastAsia="宋体" w:cs="Times New Roman"/>
              </w:rPr>
              <w:t xml:space="preserve"> ，</w:t>
            </w:r>
            <w:r>
              <w:rPr>
                <w:rFonts w:hint="eastAsia" w:ascii="Calibri" w:hAnsi="Calibri" w:eastAsia="宋体" w:cs="Times New Roman"/>
              </w:rPr>
              <w:t>要求与存储品牌统一厂商。</w:t>
            </w:r>
          </w:p>
        </w:tc>
      </w:tr>
      <w:tr>
        <w:tblPrEx>
          <w:tblCellMar>
            <w:top w:w="0" w:type="dxa"/>
            <w:left w:w="108" w:type="dxa"/>
            <w:bottom w:w="0" w:type="dxa"/>
            <w:right w:w="108" w:type="dxa"/>
          </w:tblCellMar>
        </w:tblPrEx>
        <w:trPr>
          <w:trHeight w:val="237"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规格</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w:t>
            </w:r>
            <w:r>
              <w:rPr>
                <w:rFonts w:ascii="Calibri" w:hAnsi="Calibri" w:eastAsia="宋体" w:cs="Times New Roman"/>
              </w:rPr>
              <w:t>2</w:t>
            </w:r>
            <w:r>
              <w:rPr>
                <w:rFonts w:hint="eastAsia" w:ascii="Calibri" w:hAnsi="Calibri" w:eastAsia="宋体" w:cs="Times New Roman"/>
              </w:rPr>
              <w:t>U，标配原厂导轨，机架式；</w:t>
            </w:r>
          </w:p>
        </w:tc>
      </w:tr>
      <w:tr>
        <w:tblPrEx>
          <w:tblCellMar>
            <w:top w:w="0" w:type="dxa"/>
            <w:left w:w="108" w:type="dxa"/>
            <w:bottom w:w="0" w:type="dxa"/>
            <w:right w:w="108" w:type="dxa"/>
          </w:tblCellMar>
        </w:tblPrEx>
        <w:trPr>
          <w:trHeight w:val="199"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处理器</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w:t>
            </w:r>
            <w:r>
              <w:rPr>
                <w:rFonts w:ascii="Calibri" w:hAnsi="Calibri" w:eastAsia="宋体" w:cs="Times New Roman"/>
              </w:rPr>
              <w:t>2</w:t>
            </w:r>
            <w:r>
              <w:rPr>
                <w:rFonts w:hint="eastAsia" w:ascii="Calibri" w:hAnsi="Calibri" w:eastAsia="宋体" w:cs="Times New Roman"/>
              </w:rPr>
              <w:t>颗Intel至强可扩展系列处理器(2.3GHz/16核/22MB/125W)</w:t>
            </w:r>
          </w:p>
        </w:tc>
      </w:tr>
      <w:tr>
        <w:tblPrEx>
          <w:tblCellMar>
            <w:top w:w="0" w:type="dxa"/>
            <w:left w:w="108" w:type="dxa"/>
            <w:bottom w:w="0" w:type="dxa"/>
            <w:right w:w="108" w:type="dxa"/>
          </w:tblCellMar>
        </w:tblPrEx>
        <w:trPr>
          <w:trHeight w:val="312"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内存实配</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w:t>
            </w:r>
            <w:r>
              <w:rPr>
                <w:rFonts w:ascii="Calibri" w:hAnsi="Calibri" w:eastAsia="宋体" w:cs="Times New Roman"/>
              </w:rPr>
              <w:t>1024</w:t>
            </w:r>
            <w:r>
              <w:rPr>
                <w:rFonts w:hint="eastAsia" w:ascii="Calibri" w:hAnsi="Calibri" w:eastAsia="宋体" w:cs="Times New Roman"/>
              </w:rPr>
              <w:t>GB DDR4</w:t>
            </w:r>
            <w:r>
              <w:rPr>
                <w:rFonts w:ascii="Calibri" w:hAnsi="Calibri" w:eastAsia="宋体" w:cs="Times New Roman"/>
              </w:rPr>
              <w:t xml:space="preserve"> 3200MHz</w:t>
            </w:r>
            <w:r>
              <w:rPr>
                <w:rFonts w:hint="eastAsia" w:ascii="Calibri" w:hAnsi="Calibri" w:eastAsia="宋体" w:cs="Times New Roman"/>
              </w:rPr>
              <w:t>内存</w:t>
            </w:r>
          </w:p>
        </w:tc>
      </w:tr>
      <w:tr>
        <w:tblPrEx>
          <w:tblCellMar>
            <w:top w:w="0" w:type="dxa"/>
            <w:left w:w="108" w:type="dxa"/>
            <w:bottom w:w="0" w:type="dxa"/>
            <w:right w:w="108" w:type="dxa"/>
          </w:tblCellMar>
        </w:tblPrEx>
        <w:trPr>
          <w:trHeight w:val="324"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内存可扩展数量</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配置≥</w:t>
            </w:r>
            <w:r>
              <w:rPr>
                <w:rFonts w:ascii="Calibri" w:hAnsi="Calibri" w:eastAsia="宋体" w:cs="Times New Roman"/>
              </w:rPr>
              <w:t>24</w:t>
            </w:r>
            <w:r>
              <w:rPr>
                <w:rFonts w:hint="eastAsia" w:ascii="Calibri" w:hAnsi="Calibri" w:eastAsia="宋体" w:cs="Times New Roman"/>
              </w:rPr>
              <w:t>个内存插槽</w:t>
            </w:r>
          </w:p>
        </w:tc>
      </w:tr>
      <w:tr>
        <w:tblPrEx>
          <w:tblCellMar>
            <w:top w:w="0" w:type="dxa"/>
            <w:left w:w="108" w:type="dxa"/>
            <w:bottom w:w="0" w:type="dxa"/>
            <w:right w:w="108" w:type="dxa"/>
          </w:tblCellMar>
        </w:tblPrEx>
        <w:trPr>
          <w:trHeight w:val="324"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硬盘实配</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实配≥</w:t>
            </w:r>
            <w:r>
              <w:rPr>
                <w:rFonts w:ascii="Calibri" w:hAnsi="Calibri" w:eastAsia="宋体" w:cs="Times New Roman"/>
              </w:rPr>
              <w:t>3</w:t>
            </w:r>
            <w:r>
              <w:rPr>
                <w:rFonts w:hint="eastAsia" w:ascii="Calibri" w:hAnsi="Calibri" w:eastAsia="宋体" w:cs="Times New Roman"/>
              </w:rPr>
              <w:t>块</w:t>
            </w:r>
            <w:r>
              <w:rPr>
                <w:rFonts w:ascii="Calibri" w:hAnsi="Calibri" w:eastAsia="宋体" w:cs="Times New Roman"/>
              </w:rPr>
              <w:t>480G SSD</w:t>
            </w:r>
            <w:r>
              <w:rPr>
                <w:rFonts w:hint="eastAsia" w:ascii="Calibri" w:hAnsi="Calibri" w:eastAsia="宋体" w:cs="Times New Roman"/>
              </w:rPr>
              <w:t>硬盘</w:t>
            </w:r>
          </w:p>
        </w:tc>
      </w:tr>
      <w:tr>
        <w:tblPrEx>
          <w:tblCellMar>
            <w:top w:w="0" w:type="dxa"/>
            <w:left w:w="108" w:type="dxa"/>
            <w:bottom w:w="0" w:type="dxa"/>
            <w:right w:w="108" w:type="dxa"/>
          </w:tblCellMar>
        </w:tblPrEx>
        <w:trPr>
          <w:trHeight w:val="324"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硬盘槽位</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配置≥8个2.5寸热插拔硬盘槽位，可扩展至≥</w:t>
            </w:r>
            <w:r>
              <w:rPr>
                <w:rFonts w:ascii="Calibri" w:hAnsi="Calibri" w:eastAsia="宋体" w:cs="Times New Roman"/>
              </w:rPr>
              <w:t>40</w:t>
            </w:r>
            <w:r>
              <w:rPr>
                <w:rFonts w:hint="eastAsia" w:ascii="Calibri" w:hAnsi="Calibri" w:eastAsia="宋体" w:cs="Times New Roman"/>
              </w:rPr>
              <w:t>个2.5寸或3</w:t>
            </w:r>
            <w:r>
              <w:rPr>
                <w:rFonts w:ascii="Calibri" w:hAnsi="Calibri" w:eastAsia="宋体" w:cs="Times New Roman"/>
              </w:rPr>
              <w:t>.5</w:t>
            </w:r>
            <w:r>
              <w:rPr>
                <w:rFonts w:hint="eastAsia" w:ascii="Calibri" w:hAnsi="Calibri" w:eastAsia="宋体" w:cs="Times New Roman"/>
              </w:rPr>
              <w:t>寸标准热插拔硬盘槽位，需提供厂商官网或官网彩页截图证明并盖章</w:t>
            </w:r>
          </w:p>
        </w:tc>
      </w:tr>
      <w:tr>
        <w:tblPrEx>
          <w:tblCellMar>
            <w:top w:w="0" w:type="dxa"/>
            <w:left w:w="108" w:type="dxa"/>
            <w:bottom w:w="0" w:type="dxa"/>
            <w:right w:w="108" w:type="dxa"/>
          </w:tblCellMar>
        </w:tblPrEx>
        <w:trPr>
          <w:trHeight w:val="324"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阵列卡</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≥1个标配SAS Raid阵列卡，≥</w:t>
            </w:r>
            <w:r>
              <w:rPr>
                <w:rFonts w:ascii="Calibri" w:hAnsi="Calibri" w:eastAsia="宋体" w:cs="Times New Roman"/>
              </w:rPr>
              <w:t>2G缓存</w:t>
            </w:r>
            <w:r>
              <w:rPr>
                <w:rFonts w:hint="eastAsia" w:ascii="Calibri" w:hAnsi="Calibri" w:eastAsia="宋体" w:cs="Times New Roman"/>
              </w:rPr>
              <w:t>，支持缓存数据保护，支持RAID0/1/10/5/6/50/60/1E</w:t>
            </w:r>
            <w:r>
              <w:rPr>
                <w:rFonts w:ascii="Calibri" w:hAnsi="Calibri" w:eastAsia="宋体" w:cs="Times New Roman"/>
              </w:rPr>
              <w:t>/Simple Volume</w:t>
            </w:r>
            <w:r>
              <w:rPr>
                <w:rFonts w:hint="eastAsia" w:ascii="Calibri" w:hAnsi="Calibri" w:eastAsia="宋体" w:cs="Times New Roman"/>
              </w:rPr>
              <w:t>；</w:t>
            </w:r>
          </w:p>
        </w:tc>
      </w:tr>
      <w:tr>
        <w:tblPrEx>
          <w:tblCellMar>
            <w:top w:w="0" w:type="dxa"/>
            <w:left w:w="108" w:type="dxa"/>
            <w:bottom w:w="0" w:type="dxa"/>
            <w:right w:w="108" w:type="dxa"/>
          </w:tblCellMar>
        </w:tblPrEx>
        <w:trPr>
          <w:trHeight w:val="324"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PCI I/O插槽</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支持≥</w:t>
            </w:r>
            <w:r>
              <w:rPr>
                <w:rFonts w:ascii="Calibri" w:hAnsi="Calibri" w:eastAsia="宋体" w:cs="Times New Roman"/>
              </w:rPr>
              <w:t>8</w:t>
            </w:r>
            <w:r>
              <w:rPr>
                <w:rFonts w:hint="eastAsia" w:ascii="Calibri" w:hAnsi="Calibri" w:eastAsia="宋体" w:cs="Times New Roman"/>
              </w:rPr>
              <w:t>个标准PCIe 3.0插槽</w:t>
            </w:r>
          </w:p>
        </w:tc>
      </w:tr>
      <w:tr>
        <w:tblPrEx>
          <w:tblCellMar>
            <w:top w:w="0" w:type="dxa"/>
            <w:left w:w="108" w:type="dxa"/>
            <w:bottom w:w="0" w:type="dxa"/>
            <w:right w:w="108" w:type="dxa"/>
          </w:tblCellMar>
        </w:tblPrEx>
        <w:trPr>
          <w:trHeight w:val="324"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ascii="Calibri" w:hAnsi="Calibri" w:eastAsia="宋体" w:cs="Times New Roman"/>
              </w:rPr>
              <w:t>GPU</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支持≥8块G</w:t>
            </w:r>
            <w:r>
              <w:rPr>
                <w:rFonts w:ascii="Calibri" w:hAnsi="Calibri" w:eastAsia="宋体" w:cs="Times New Roman"/>
              </w:rPr>
              <w:t>PU卡</w:t>
            </w:r>
            <w:r>
              <w:rPr>
                <w:rFonts w:hint="eastAsia" w:ascii="Calibri" w:hAnsi="Calibri" w:eastAsia="宋体" w:cs="Times New Roman"/>
              </w:rPr>
              <w:t>，需提供厂商官网或官网彩页截图证明并盖章</w:t>
            </w:r>
          </w:p>
        </w:tc>
      </w:tr>
      <w:tr>
        <w:tblPrEx>
          <w:tblCellMar>
            <w:top w:w="0" w:type="dxa"/>
            <w:left w:w="108" w:type="dxa"/>
            <w:bottom w:w="0" w:type="dxa"/>
            <w:right w:w="108" w:type="dxa"/>
          </w:tblCellMar>
        </w:tblPrEx>
        <w:trPr>
          <w:trHeight w:val="312"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网卡</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bookmarkStart w:id="2" w:name="OLE_LINK10"/>
            <w:r>
              <w:rPr>
                <w:rFonts w:hint="eastAsia" w:ascii="Calibri" w:hAnsi="Calibri" w:eastAsia="宋体" w:cs="Times New Roman"/>
              </w:rPr>
              <w:t>配置≥</w:t>
            </w:r>
            <w:r>
              <w:rPr>
                <w:rFonts w:ascii="Calibri" w:hAnsi="Calibri" w:eastAsia="宋体" w:cs="Times New Roman"/>
              </w:rPr>
              <w:t>2</w:t>
            </w:r>
            <w:r>
              <w:rPr>
                <w:rFonts w:hint="eastAsia" w:ascii="Calibri" w:hAnsi="Calibri" w:eastAsia="宋体" w:cs="Times New Roman"/>
              </w:rPr>
              <w:t>个万兆光接口（带模块）；</w:t>
            </w:r>
            <w:bookmarkEnd w:id="2"/>
          </w:p>
        </w:tc>
      </w:tr>
      <w:tr>
        <w:tblPrEx>
          <w:tblCellMar>
            <w:top w:w="0" w:type="dxa"/>
            <w:left w:w="108" w:type="dxa"/>
            <w:bottom w:w="0" w:type="dxa"/>
            <w:right w:w="108" w:type="dxa"/>
          </w:tblCellMar>
        </w:tblPrEx>
        <w:trPr>
          <w:trHeight w:val="425"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电源</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配置≥</w:t>
            </w:r>
            <w:r>
              <w:rPr>
                <w:rFonts w:ascii="Calibri" w:hAnsi="Calibri" w:eastAsia="宋体" w:cs="Times New Roman"/>
              </w:rPr>
              <w:t>2</w:t>
            </w:r>
            <w:r>
              <w:rPr>
                <w:rFonts w:hint="eastAsia" w:ascii="Calibri" w:hAnsi="Calibri" w:eastAsia="宋体" w:cs="Times New Roman"/>
              </w:rPr>
              <w:t>个8</w:t>
            </w:r>
            <w:r>
              <w:rPr>
                <w:rFonts w:ascii="Calibri" w:hAnsi="Calibri" w:eastAsia="宋体" w:cs="Times New Roman"/>
              </w:rPr>
              <w:t>00W</w:t>
            </w:r>
            <w:r>
              <w:rPr>
                <w:rFonts w:hint="eastAsia" w:ascii="Calibri" w:hAnsi="Calibri" w:eastAsia="宋体" w:cs="Times New Roman"/>
              </w:rPr>
              <w:t>热插拔冗余电源；</w:t>
            </w:r>
          </w:p>
        </w:tc>
      </w:tr>
      <w:tr>
        <w:tblPrEx>
          <w:tblCellMar>
            <w:top w:w="0" w:type="dxa"/>
            <w:left w:w="108" w:type="dxa"/>
            <w:bottom w:w="0" w:type="dxa"/>
            <w:right w:w="108" w:type="dxa"/>
          </w:tblCellMar>
        </w:tblPrEx>
        <w:trPr>
          <w:trHeight w:val="345"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风扇</w:t>
            </w:r>
          </w:p>
        </w:tc>
        <w:tc>
          <w:tcPr>
            <w:tcW w:w="6804" w:type="dxa"/>
            <w:tcBorders>
              <w:top w:val="single" w:color="auto" w:sz="4" w:space="0"/>
              <w:left w:val="nil"/>
              <w:bottom w:val="single" w:color="auto" w:sz="4" w:space="0"/>
              <w:right w:val="single" w:color="auto" w:sz="4" w:space="0"/>
            </w:tcBorders>
            <w:shd w:val="clear" w:color="auto" w:fill="auto"/>
            <w:vAlign w:val="center"/>
          </w:tcPr>
          <w:p>
            <w:pPr>
              <w:widowControl/>
              <w:rPr>
                <w:rFonts w:ascii="Calibri" w:hAnsi="Calibri" w:eastAsia="宋体" w:cs="Times New Roman"/>
              </w:rPr>
            </w:pPr>
            <w:r>
              <w:rPr>
                <w:rFonts w:hint="eastAsia" w:ascii="Calibri" w:hAnsi="Calibri" w:eastAsia="宋体" w:cs="Times New Roman"/>
              </w:rPr>
              <w:t>热插拔冗余风扇；</w:t>
            </w:r>
          </w:p>
        </w:tc>
      </w:tr>
      <w:tr>
        <w:tblPrEx>
          <w:tblCellMar>
            <w:top w:w="0" w:type="dxa"/>
            <w:left w:w="108" w:type="dxa"/>
            <w:bottom w:w="0" w:type="dxa"/>
            <w:right w:w="108" w:type="dxa"/>
          </w:tblCellMar>
        </w:tblPrEx>
        <w:trPr>
          <w:trHeight w:val="345"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工作温度</w:t>
            </w:r>
          </w:p>
        </w:tc>
        <w:tc>
          <w:tcPr>
            <w:tcW w:w="6804" w:type="dxa"/>
            <w:tcBorders>
              <w:top w:val="single" w:color="auto" w:sz="4" w:space="0"/>
              <w:left w:val="nil"/>
              <w:bottom w:val="single" w:color="auto" w:sz="4" w:space="0"/>
              <w:right w:val="single" w:color="auto" w:sz="4" w:space="0"/>
            </w:tcBorders>
            <w:shd w:val="clear" w:color="auto" w:fill="auto"/>
            <w:vAlign w:val="center"/>
          </w:tcPr>
          <w:p>
            <w:pPr>
              <w:widowControl/>
              <w:rPr>
                <w:rFonts w:ascii="Calibri" w:hAnsi="Calibri" w:eastAsia="宋体" w:cs="Times New Roman"/>
              </w:rPr>
            </w:pPr>
            <w:r>
              <w:rPr>
                <w:rFonts w:hint="eastAsia" w:ascii="Calibri" w:hAnsi="Calibri" w:eastAsia="宋体" w:cs="Times New Roman"/>
              </w:rPr>
              <w:t>支持最高5-</w:t>
            </w:r>
            <w:r>
              <w:rPr>
                <w:rFonts w:ascii="Calibri" w:hAnsi="Calibri" w:eastAsia="宋体" w:cs="Times New Roman"/>
              </w:rPr>
              <w:t>45</w:t>
            </w:r>
            <w:r>
              <w:rPr>
                <w:rFonts w:hint="eastAsia" w:ascii="Calibri" w:hAnsi="Calibri" w:eastAsia="宋体" w:cs="Times New Roman"/>
              </w:rPr>
              <w:t>°C标准工作温度</w:t>
            </w:r>
          </w:p>
        </w:tc>
      </w:tr>
      <w:tr>
        <w:tblPrEx>
          <w:tblCellMar>
            <w:top w:w="0" w:type="dxa"/>
            <w:left w:w="108" w:type="dxa"/>
            <w:bottom w:w="0" w:type="dxa"/>
            <w:right w:w="108" w:type="dxa"/>
          </w:tblCellMar>
        </w:tblPrEx>
        <w:trPr>
          <w:trHeight w:val="702"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安全性</w:t>
            </w:r>
          </w:p>
        </w:tc>
        <w:tc>
          <w:tcPr>
            <w:tcW w:w="6804" w:type="dxa"/>
            <w:tcBorders>
              <w:top w:val="single" w:color="auto" w:sz="4" w:space="0"/>
              <w:left w:val="nil"/>
              <w:bottom w:val="single" w:color="auto" w:sz="4" w:space="0"/>
              <w:right w:val="single" w:color="auto" w:sz="4" w:space="0"/>
            </w:tcBorders>
            <w:shd w:val="clear" w:color="auto" w:fill="auto"/>
            <w:vAlign w:val="center"/>
          </w:tcPr>
          <w:p>
            <w:pPr>
              <w:widowControl/>
              <w:rPr>
                <w:rFonts w:ascii="Calibri" w:hAnsi="Calibri" w:eastAsia="宋体" w:cs="Times New Roman"/>
              </w:rPr>
            </w:pPr>
            <w:r>
              <w:rPr>
                <w:rFonts w:ascii="Arial" w:hAnsi="Arial" w:cs="Arial"/>
                <w:szCs w:val="21"/>
                <w:shd w:val="clear" w:color="auto" w:fill="FFFFFF"/>
              </w:rPr>
              <w:t>支持机箱入侵检测，TCM/TPM安全模块，可选配置PCIe防护模块，提供防火墙、IPS、防病毒和QoS等防护功能，</w:t>
            </w:r>
            <w:r>
              <w:rPr>
                <w:rFonts w:hint="eastAsia" w:ascii="Arial" w:hAnsi="Arial" w:cs="Arial"/>
                <w:szCs w:val="21"/>
                <w:shd w:val="clear" w:color="auto" w:fill="FFFFFF"/>
              </w:rPr>
              <w:t>提供原厂商官方网站截图并加盖公章。</w:t>
            </w:r>
          </w:p>
        </w:tc>
      </w:tr>
      <w:tr>
        <w:tblPrEx>
          <w:tblCellMar>
            <w:top w:w="0" w:type="dxa"/>
            <w:left w:w="108" w:type="dxa"/>
            <w:bottom w:w="0" w:type="dxa"/>
            <w:right w:w="108" w:type="dxa"/>
          </w:tblCellMar>
        </w:tblPrEx>
        <w:trPr>
          <w:trHeight w:val="702"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认证</w:t>
            </w:r>
          </w:p>
        </w:tc>
        <w:tc>
          <w:tcPr>
            <w:tcW w:w="68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产品通过9级烈度抗震性能检测，提供信息通信设备抗震性能合格证复印件证明并盖章</w:t>
            </w:r>
          </w:p>
        </w:tc>
      </w:tr>
      <w:tr>
        <w:tblPrEx>
          <w:tblCellMar>
            <w:top w:w="0" w:type="dxa"/>
            <w:left w:w="108" w:type="dxa"/>
            <w:bottom w:w="0" w:type="dxa"/>
            <w:right w:w="108" w:type="dxa"/>
          </w:tblCellMar>
        </w:tblPrEx>
        <w:trPr>
          <w:trHeight w:val="702"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形态</w:t>
            </w:r>
          </w:p>
        </w:tc>
        <w:tc>
          <w:tcPr>
            <w:tcW w:w="68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设备出厂默认安装虚拟化软件，并自带统一管理软件。无需客户现场安装部署</w:t>
            </w:r>
          </w:p>
        </w:tc>
      </w:tr>
      <w:tr>
        <w:tblPrEx>
          <w:tblCellMar>
            <w:top w:w="0" w:type="dxa"/>
            <w:left w:w="108" w:type="dxa"/>
            <w:bottom w:w="0" w:type="dxa"/>
            <w:right w:w="108" w:type="dxa"/>
          </w:tblCellMar>
        </w:tblPrEx>
        <w:trPr>
          <w:trHeight w:val="702"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资质</w:t>
            </w:r>
          </w:p>
        </w:tc>
        <w:tc>
          <w:tcPr>
            <w:tcW w:w="68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投标厂商通过具备CNAS/CMA资质的第三方实验室提供的测试报告，如“工信部中国泰尔实验室”，并提供测试报告</w:t>
            </w:r>
          </w:p>
        </w:tc>
      </w:tr>
      <w:tr>
        <w:tblPrEx>
          <w:tblCellMar>
            <w:top w:w="0" w:type="dxa"/>
            <w:left w:w="108" w:type="dxa"/>
            <w:bottom w:w="0" w:type="dxa"/>
            <w:right w:w="108" w:type="dxa"/>
          </w:tblCellMar>
        </w:tblPrEx>
        <w:trPr>
          <w:trHeight w:val="41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服务</w:t>
            </w:r>
          </w:p>
        </w:tc>
        <w:tc>
          <w:tcPr>
            <w:tcW w:w="6804" w:type="dxa"/>
            <w:tcBorders>
              <w:top w:val="single" w:color="auto" w:sz="4" w:space="0"/>
              <w:left w:val="nil"/>
              <w:bottom w:val="single" w:color="auto" w:sz="4" w:space="0"/>
              <w:right w:val="single" w:color="auto" w:sz="4" w:space="0"/>
            </w:tcBorders>
            <w:shd w:val="clear" w:color="auto" w:fill="auto"/>
            <w:vAlign w:val="center"/>
          </w:tcPr>
          <w:p>
            <w:pPr>
              <w:widowControl/>
              <w:rPr>
                <w:rFonts w:ascii="Calibri" w:hAnsi="Calibri" w:eastAsia="宋体" w:cs="Times New Roman"/>
                <w:bCs/>
              </w:rPr>
            </w:pPr>
            <w:r>
              <w:rPr>
                <w:rFonts w:hint="eastAsia" w:ascii="Calibri" w:hAnsi="Calibri" w:eastAsia="宋体" w:cs="Times New Roman"/>
                <w:bCs/>
              </w:rPr>
              <w:t>提供原厂三年7x24原厂质保服务</w:t>
            </w:r>
          </w:p>
        </w:tc>
      </w:tr>
    </w:tbl>
    <w:p>
      <w:pPr>
        <w:widowControl/>
        <w:spacing w:line="400" w:lineRule="exact"/>
        <w:ind w:firstLine="432" w:firstLineChars="206"/>
        <w:jc w:val="left"/>
        <w:rPr>
          <w:szCs w:val="21"/>
        </w:rPr>
      </w:pPr>
      <w:r>
        <w:rPr>
          <w:szCs w:val="21"/>
        </w:rPr>
        <w:t>3</w:t>
      </w:r>
      <w:r>
        <w:rPr>
          <w:rFonts w:hint="eastAsia"/>
          <w:szCs w:val="21"/>
        </w:rPr>
        <w:t>、单台光纤交换机技术</w:t>
      </w:r>
    </w:p>
    <w:tbl>
      <w:tblPr>
        <w:tblStyle w:val="5"/>
        <w:tblW w:w="8217" w:type="dxa"/>
        <w:tblInd w:w="0" w:type="dxa"/>
        <w:tblLayout w:type="autofit"/>
        <w:tblCellMar>
          <w:top w:w="0" w:type="dxa"/>
          <w:left w:w="108" w:type="dxa"/>
          <w:bottom w:w="0" w:type="dxa"/>
          <w:right w:w="108" w:type="dxa"/>
        </w:tblCellMar>
      </w:tblPr>
      <w:tblGrid>
        <w:gridCol w:w="1413"/>
        <w:gridCol w:w="6804"/>
      </w:tblGrid>
      <w:tr>
        <w:tblPrEx>
          <w:tblCellMar>
            <w:top w:w="0" w:type="dxa"/>
            <w:left w:w="108" w:type="dxa"/>
            <w:bottom w:w="0" w:type="dxa"/>
            <w:right w:w="108" w:type="dxa"/>
          </w:tblCellMar>
        </w:tblPrEx>
        <w:trPr>
          <w:trHeight w:val="312" w:hRule="atLeast"/>
        </w:trPr>
        <w:tc>
          <w:tcPr>
            <w:tcW w:w="14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Calibri" w:hAnsi="Calibri" w:eastAsia="宋体" w:cs="Times New Roman"/>
                <w:b/>
                <w:bCs/>
              </w:rPr>
            </w:pPr>
            <w:r>
              <w:rPr>
                <w:rFonts w:hint="eastAsia" w:ascii="Calibri" w:hAnsi="Calibri" w:eastAsia="宋体" w:cs="Times New Roman"/>
                <w:b/>
                <w:bCs/>
              </w:rPr>
              <w:t>指标项</w:t>
            </w:r>
          </w:p>
        </w:tc>
        <w:tc>
          <w:tcPr>
            <w:tcW w:w="68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Times New Roman"/>
                <w:b/>
                <w:bCs/>
              </w:rPr>
            </w:pPr>
            <w:r>
              <w:rPr>
                <w:rFonts w:hint="eastAsia" w:ascii="Calibri" w:hAnsi="Calibri" w:eastAsia="宋体" w:cs="Times New Roman"/>
                <w:b/>
                <w:bCs/>
              </w:rPr>
              <w:t>技术参数</w:t>
            </w:r>
          </w:p>
        </w:tc>
      </w:tr>
      <w:tr>
        <w:tblPrEx>
          <w:tblCellMar>
            <w:top w:w="0" w:type="dxa"/>
            <w:left w:w="108" w:type="dxa"/>
            <w:bottom w:w="0" w:type="dxa"/>
            <w:right w:w="108" w:type="dxa"/>
          </w:tblCellMar>
        </w:tblPrEx>
        <w:trPr>
          <w:trHeight w:val="312" w:hRule="atLeast"/>
        </w:trPr>
        <w:tc>
          <w:tcPr>
            <w:tcW w:w="1413" w:type="dxa"/>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ascii="Calibri" w:hAnsi="Calibri" w:eastAsia="宋体" w:cs="Times New Roman"/>
              </w:rPr>
            </w:pPr>
            <w:r>
              <w:rPr>
                <w:rFonts w:hint="eastAsia" w:ascii="Calibri" w:hAnsi="Calibri" w:eastAsia="宋体" w:cs="Times New Roman"/>
              </w:rPr>
              <w:t>基本配置</w:t>
            </w:r>
          </w:p>
        </w:tc>
        <w:tc>
          <w:tcPr>
            <w:tcW w:w="6804" w:type="dxa"/>
            <w:tcBorders>
              <w:top w:val="single" w:color="auto" w:sz="4" w:space="0"/>
              <w:left w:val="nil"/>
              <w:bottom w:val="single" w:color="auto" w:sz="4" w:space="0"/>
              <w:right w:val="single" w:color="auto" w:sz="4" w:space="0"/>
            </w:tcBorders>
            <w:shd w:val="clear" w:color="auto" w:fill="auto"/>
          </w:tcPr>
          <w:p>
            <w:pPr>
              <w:widowControl/>
              <w:jc w:val="left"/>
              <w:rPr>
                <w:rFonts w:ascii="Calibri" w:hAnsi="Calibri" w:eastAsia="宋体" w:cs="Times New Roman"/>
              </w:rPr>
            </w:pPr>
            <w:r>
              <w:rPr>
                <w:rFonts w:ascii="Calibri" w:hAnsi="Calibri" w:eastAsia="宋体" w:cs="Times New Roman"/>
              </w:rPr>
              <w:t>48个SFP+万兆/千兆自适应光口及2个QSFP+端口，自带2个slot扩展插槽</w:t>
            </w:r>
            <w:r>
              <w:rPr>
                <w:rFonts w:hint="eastAsia" w:ascii="Calibri" w:hAnsi="Calibri" w:eastAsia="宋体" w:cs="Times New Roman"/>
              </w:rPr>
              <w:t>，</w:t>
            </w:r>
            <w:r>
              <w:rPr>
                <w:rFonts w:ascii="Calibri" w:hAnsi="Calibri" w:eastAsia="宋体" w:cs="Times New Roman"/>
              </w:rPr>
              <w:t xml:space="preserve"> </w:t>
            </w:r>
          </w:p>
        </w:tc>
      </w:tr>
      <w:tr>
        <w:tblPrEx>
          <w:tblCellMar>
            <w:top w:w="0" w:type="dxa"/>
            <w:left w:w="108" w:type="dxa"/>
            <w:bottom w:w="0" w:type="dxa"/>
            <w:right w:w="108" w:type="dxa"/>
          </w:tblCellMar>
        </w:tblPrEx>
        <w:trPr>
          <w:trHeight w:val="237" w:hRule="atLeast"/>
        </w:trPr>
        <w:tc>
          <w:tcPr>
            <w:tcW w:w="1413"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p>
        </w:tc>
        <w:tc>
          <w:tcPr>
            <w:tcW w:w="6804"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Times New Roman"/>
              </w:rPr>
            </w:pPr>
            <w:r>
              <w:rPr>
                <w:rFonts w:hint="eastAsia" w:ascii="Calibri" w:hAnsi="Calibri" w:eastAsia="宋体" w:cs="Times New Roman"/>
              </w:rPr>
              <w:t>端口配置要求：本次配置</w:t>
            </w:r>
            <w:r>
              <w:rPr>
                <w:rFonts w:ascii="Calibri" w:hAnsi="Calibri" w:eastAsia="宋体" w:cs="Times New Roman"/>
              </w:rPr>
              <w:t>48</w:t>
            </w:r>
            <w:r>
              <w:rPr>
                <w:rFonts w:hint="eastAsia" w:ascii="Calibri" w:hAnsi="Calibri" w:eastAsia="宋体" w:cs="Times New Roman"/>
              </w:rPr>
              <w:t>端口万兆光纤端口，配置</w:t>
            </w:r>
            <w:r>
              <w:rPr>
                <w:rFonts w:ascii="Calibri" w:hAnsi="Calibri" w:eastAsia="宋体" w:cs="Times New Roman"/>
              </w:rPr>
              <w:t>48</w:t>
            </w:r>
            <w:r>
              <w:rPr>
                <w:rFonts w:hint="eastAsia" w:ascii="Calibri" w:hAnsi="Calibri" w:eastAsia="宋体" w:cs="Times New Roman"/>
              </w:rPr>
              <w:t>个万兆光模块。</w:t>
            </w:r>
            <w:r>
              <w:rPr>
                <w:rFonts w:ascii="Calibri" w:hAnsi="Calibri" w:eastAsia="宋体" w:cs="Times New Roman"/>
              </w:rPr>
              <w:t>8端口 1/2.5/5/10G BASE-T以太网电接口模块，</w:t>
            </w:r>
            <w:r>
              <w:rPr>
                <w:rFonts w:hint="eastAsia" w:ascii="Calibri" w:hAnsi="Calibri" w:eastAsia="宋体" w:cs="Times New Roman"/>
              </w:rPr>
              <w:t>机箱高端≤</w:t>
            </w:r>
            <w:r>
              <w:rPr>
                <w:rFonts w:hint="eastAsia"/>
              </w:rPr>
              <w:t>1U。</w:t>
            </w:r>
          </w:p>
        </w:tc>
      </w:tr>
      <w:tr>
        <w:tblPrEx>
          <w:tblCellMar>
            <w:top w:w="0" w:type="dxa"/>
            <w:left w:w="108" w:type="dxa"/>
            <w:bottom w:w="0" w:type="dxa"/>
            <w:right w:w="108" w:type="dxa"/>
          </w:tblCellMar>
        </w:tblPrEx>
        <w:trPr>
          <w:trHeight w:val="199" w:hRule="atLeast"/>
        </w:trPr>
        <w:tc>
          <w:tcPr>
            <w:tcW w:w="1413" w:type="dxa"/>
            <w:vMerge w:val="restart"/>
            <w:tcBorders>
              <w:top w:val="nil"/>
              <w:left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其他技术要求</w:t>
            </w:r>
          </w:p>
        </w:tc>
        <w:tc>
          <w:tcPr>
            <w:tcW w:w="6804"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Times New Roman"/>
              </w:rPr>
            </w:pPr>
            <w:r>
              <w:rPr>
                <w:rFonts w:hint="eastAsia" w:ascii="Calibri" w:hAnsi="Calibri" w:eastAsia="宋体" w:cs="Times New Roman"/>
              </w:rPr>
              <w:t>硬件形态：冗余电源、冗余风扇。</w:t>
            </w:r>
          </w:p>
        </w:tc>
      </w:tr>
      <w:tr>
        <w:tblPrEx>
          <w:tblCellMar>
            <w:top w:w="0" w:type="dxa"/>
            <w:left w:w="108" w:type="dxa"/>
            <w:bottom w:w="0" w:type="dxa"/>
            <w:right w:w="108" w:type="dxa"/>
          </w:tblCellMar>
        </w:tblPrEx>
        <w:trPr>
          <w:trHeight w:val="312" w:hRule="atLeast"/>
        </w:trPr>
        <w:tc>
          <w:tcPr>
            <w:tcW w:w="1413"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Times New Roman"/>
              </w:rPr>
            </w:pPr>
          </w:p>
        </w:tc>
        <w:tc>
          <w:tcPr>
            <w:tcW w:w="6804"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Times New Roman"/>
              </w:rPr>
            </w:pPr>
            <w:r>
              <w:rPr>
                <w:rFonts w:ascii="Calibri" w:hAnsi="Calibri" w:eastAsia="宋体" w:cs="Times New Roman"/>
              </w:rPr>
              <w:t>交换容量</w:t>
            </w:r>
            <w:r>
              <w:rPr>
                <w:rFonts w:hint="eastAsia" w:ascii="Calibri" w:hAnsi="Calibri" w:eastAsia="宋体" w:cs="Times New Roman"/>
              </w:rPr>
              <w:t>≥</w:t>
            </w:r>
            <w:r>
              <w:rPr>
                <w:rFonts w:ascii="Calibri" w:hAnsi="Calibri" w:eastAsia="宋体" w:cs="Times New Roman"/>
              </w:rPr>
              <w:t>2.56Tbps/25.6Tbps，</w:t>
            </w:r>
          </w:p>
          <w:p>
            <w:pPr>
              <w:widowControl/>
              <w:jc w:val="left"/>
              <w:rPr>
                <w:rFonts w:ascii="Calibri" w:hAnsi="Calibri" w:eastAsia="宋体" w:cs="Times New Roman"/>
              </w:rPr>
            </w:pPr>
            <w:r>
              <w:rPr>
                <w:rFonts w:ascii="Calibri" w:hAnsi="Calibri" w:eastAsia="宋体" w:cs="Times New Roman"/>
              </w:rPr>
              <w:t>包转发率</w:t>
            </w:r>
            <w:r>
              <w:rPr>
                <w:rFonts w:hint="eastAsia" w:ascii="Calibri" w:hAnsi="Calibri" w:eastAsia="宋体" w:cs="Times New Roman"/>
              </w:rPr>
              <w:t>≥</w:t>
            </w:r>
            <w:r>
              <w:rPr>
                <w:rFonts w:ascii="Calibri" w:hAnsi="Calibri" w:eastAsia="宋体" w:cs="Times New Roman"/>
              </w:rPr>
              <w:t>1080Mpps/1620Mpps，</w:t>
            </w:r>
            <w:r>
              <w:rPr>
                <w:rFonts w:hint="eastAsia" w:ascii="Calibri" w:hAnsi="Calibri" w:eastAsia="宋体" w:cs="Times New Roman"/>
              </w:rPr>
              <w:t>提供官方网站截图证明</w:t>
            </w:r>
            <w:r>
              <w:rPr>
                <w:rFonts w:ascii="Calibri" w:hAnsi="Calibri" w:eastAsia="宋体" w:cs="Times New Roman"/>
              </w:rPr>
              <w:t xml:space="preserve"> </w:t>
            </w:r>
          </w:p>
        </w:tc>
      </w:tr>
      <w:tr>
        <w:tblPrEx>
          <w:tblCellMar>
            <w:top w:w="0" w:type="dxa"/>
            <w:left w:w="108" w:type="dxa"/>
            <w:bottom w:w="0" w:type="dxa"/>
            <w:right w:w="108" w:type="dxa"/>
          </w:tblCellMar>
        </w:tblPrEx>
        <w:trPr>
          <w:trHeight w:val="324" w:hRule="atLeast"/>
        </w:trPr>
        <w:tc>
          <w:tcPr>
            <w:tcW w:w="1413"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Times New Roman"/>
              </w:rPr>
            </w:pPr>
          </w:p>
        </w:tc>
        <w:tc>
          <w:tcPr>
            <w:tcW w:w="6804"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Times New Roman"/>
              </w:rPr>
            </w:pPr>
            <w:r>
              <w:rPr>
                <w:rFonts w:ascii="Calibri" w:hAnsi="Calibri" w:eastAsia="宋体" w:cs="Times New Roman"/>
              </w:rPr>
              <w:t>支持大容量的入端口和出端口ACL，并且支持基于VLAN的ACL下发，在简化用户配置过程的同时，避免了ACL资源的浪费</w:t>
            </w:r>
          </w:p>
        </w:tc>
      </w:tr>
      <w:tr>
        <w:tblPrEx>
          <w:tblCellMar>
            <w:top w:w="0" w:type="dxa"/>
            <w:left w:w="108" w:type="dxa"/>
            <w:bottom w:w="0" w:type="dxa"/>
            <w:right w:w="108" w:type="dxa"/>
          </w:tblCellMar>
        </w:tblPrEx>
        <w:trPr>
          <w:trHeight w:val="324" w:hRule="atLeast"/>
        </w:trPr>
        <w:tc>
          <w:tcPr>
            <w:tcW w:w="1413"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Times New Roman"/>
              </w:rPr>
            </w:pPr>
          </w:p>
        </w:tc>
        <w:tc>
          <w:tcPr>
            <w:tcW w:w="6804"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Times New Roman"/>
              </w:rPr>
            </w:pPr>
            <w:r>
              <w:rPr>
                <w:rFonts w:ascii="Calibri" w:hAnsi="Calibri" w:eastAsia="宋体" w:cs="Times New Roman"/>
              </w:rPr>
              <w:t>Netstream网络流信息统计技术，可实现流量的分析和统计，并建立流表实现单向/双向NetStream功能</w:t>
            </w:r>
          </w:p>
        </w:tc>
      </w:tr>
      <w:tr>
        <w:tblPrEx>
          <w:tblCellMar>
            <w:top w:w="0" w:type="dxa"/>
            <w:left w:w="108" w:type="dxa"/>
            <w:bottom w:w="0" w:type="dxa"/>
            <w:right w:w="108" w:type="dxa"/>
          </w:tblCellMar>
        </w:tblPrEx>
        <w:trPr>
          <w:trHeight w:val="324" w:hRule="atLeast"/>
        </w:trPr>
        <w:tc>
          <w:tcPr>
            <w:tcW w:w="1413"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Times New Roman"/>
              </w:rPr>
            </w:pPr>
          </w:p>
        </w:tc>
        <w:tc>
          <w:tcPr>
            <w:tcW w:w="6804"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Times New Roman"/>
              </w:rPr>
            </w:pPr>
            <w:r>
              <w:rPr>
                <w:rFonts w:hint="eastAsia" w:ascii="Calibri" w:hAnsi="Calibri" w:eastAsia="宋体" w:cs="Times New Roman"/>
              </w:rPr>
              <w:t>支持独立的</w:t>
            </w:r>
            <w:r>
              <w:rPr>
                <w:rFonts w:ascii="Calibri" w:hAnsi="Calibri" w:eastAsia="宋体" w:cs="Times New Roman"/>
              </w:rPr>
              <w:t>防火墙、</w:t>
            </w:r>
            <w:r>
              <w:rPr>
                <w:rFonts w:hint="eastAsia" w:ascii="Calibri" w:hAnsi="Calibri" w:eastAsia="宋体" w:cs="Times New Roman"/>
              </w:rPr>
              <w:t>提供官方网站截图及加盖原厂公章。</w:t>
            </w:r>
          </w:p>
        </w:tc>
      </w:tr>
      <w:tr>
        <w:tblPrEx>
          <w:tblCellMar>
            <w:top w:w="0" w:type="dxa"/>
            <w:left w:w="108" w:type="dxa"/>
            <w:bottom w:w="0" w:type="dxa"/>
            <w:right w:w="108" w:type="dxa"/>
          </w:tblCellMar>
        </w:tblPrEx>
        <w:trPr>
          <w:trHeight w:val="324" w:hRule="atLeast"/>
        </w:trPr>
        <w:tc>
          <w:tcPr>
            <w:tcW w:w="1413"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Times New Roman"/>
              </w:rPr>
            </w:pPr>
          </w:p>
        </w:tc>
        <w:tc>
          <w:tcPr>
            <w:tcW w:w="6804"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Times New Roman"/>
              </w:rPr>
            </w:pPr>
            <w:r>
              <w:rPr>
                <w:rFonts w:hint="eastAsia" w:ascii="Calibri" w:hAnsi="Calibri" w:eastAsia="宋体" w:cs="Times New Roman"/>
              </w:rPr>
              <w:t>虚拟化：</w:t>
            </w:r>
            <w:r>
              <w:rPr>
                <w:rFonts w:ascii="Calibri" w:hAnsi="Calibri" w:eastAsia="宋体" w:cs="Times New Roman"/>
              </w:rPr>
              <w:t>支持IRF2横向虚拟化，支持本地和远程堆叠</w:t>
            </w:r>
          </w:p>
        </w:tc>
      </w:tr>
      <w:tr>
        <w:tblPrEx>
          <w:tblCellMar>
            <w:top w:w="0" w:type="dxa"/>
            <w:left w:w="108" w:type="dxa"/>
            <w:bottom w:w="0" w:type="dxa"/>
            <w:right w:w="108" w:type="dxa"/>
          </w:tblCellMar>
        </w:tblPrEx>
        <w:trPr>
          <w:trHeight w:val="324" w:hRule="atLeast"/>
        </w:trPr>
        <w:tc>
          <w:tcPr>
            <w:tcW w:w="1413"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Times New Roman"/>
              </w:rPr>
            </w:pPr>
          </w:p>
        </w:tc>
        <w:tc>
          <w:tcPr>
            <w:tcW w:w="6804"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Times New Roman"/>
              </w:rPr>
            </w:pPr>
            <w:r>
              <w:rPr>
                <w:rFonts w:hint="eastAsia" w:ascii="Calibri" w:hAnsi="Calibri" w:eastAsia="宋体" w:cs="Times New Roman"/>
              </w:rPr>
              <w:t>多链路捆绑功能：支持16条链路捆绑，256Gb捆绑带宽，各链路负载均衡。</w:t>
            </w:r>
          </w:p>
        </w:tc>
      </w:tr>
      <w:tr>
        <w:tblPrEx>
          <w:tblCellMar>
            <w:top w:w="0" w:type="dxa"/>
            <w:left w:w="108" w:type="dxa"/>
            <w:bottom w:w="0" w:type="dxa"/>
            <w:right w:w="108" w:type="dxa"/>
          </w:tblCellMar>
        </w:tblPrEx>
        <w:trPr>
          <w:trHeight w:val="324" w:hRule="atLeast"/>
        </w:trPr>
        <w:tc>
          <w:tcPr>
            <w:tcW w:w="1413"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Times New Roman"/>
              </w:rPr>
            </w:pPr>
          </w:p>
        </w:tc>
        <w:tc>
          <w:tcPr>
            <w:tcW w:w="6804"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Times New Roman"/>
              </w:rPr>
            </w:pPr>
            <w:r>
              <w:rPr>
                <w:rFonts w:hint="eastAsia" w:ascii="Calibri" w:hAnsi="Calibri" w:eastAsia="宋体" w:cs="Times New Roman"/>
              </w:rPr>
              <w:t>可靠性：支持自动故障隔离，支持不中断安全代码软件升级，支持虚拟输出队列（VoQ）。</w:t>
            </w:r>
          </w:p>
        </w:tc>
      </w:tr>
      <w:tr>
        <w:tblPrEx>
          <w:tblCellMar>
            <w:top w:w="0" w:type="dxa"/>
            <w:left w:w="108" w:type="dxa"/>
            <w:bottom w:w="0" w:type="dxa"/>
            <w:right w:w="108" w:type="dxa"/>
          </w:tblCellMar>
        </w:tblPrEx>
        <w:trPr>
          <w:trHeight w:val="324" w:hRule="atLeast"/>
        </w:trPr>
        <w:tc>
          <w:tcPr>
            <w:tcW w:w="1413"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Times New Roman"/>
              </w:rPr>
            </w:pPr>
          </w:p>
        </w:tc>
        <w:tc>
          <w:tcPr>
            <w:tcW w:w="6804"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Times New Roman"/>
              </w:rPr>
            </w:pPr>
            <w:r>
              <w:rPr>
                <w:rFonts w:hint="eastAsia" w:ascii="Calibri" w:hAnsi="Calibri" w:eastAsia="宋体" w:cs="Times New Roman"/>
              </w:rPr>
              <w:t>管理功能：</w:t>
            </w:r>
            <w:r>
              <w:rPr>
                <w:rFonts w:ascii="Calibri" w:hAnsi="Calibri" w:eastAsia="宋体" w:cs="Times New Roman"/>
              </w:rPr>
              <w:t>支持电源、风扇、温度告警功能</w:t>
            </w:r>
            <w:r>
              <w:rPr>
                <w:rFonts w:hint="eastAsia" w:ascii="Calibri" w:hAnsi="Calibri" w:eastAsia="宋体" w:cs="Times New Roman"/>
              </w:rPr>
              <w:t>。</w:t>
            </w:r>
          </w:p>
        </w:tc>
      </w:tr>
      <w:tr>
        <w:tblPrEx>
          <w:tblCellMar>
            <w:top w:w="0" w:type="dxa"/>
            <w:left w:w="108" w:type="dxa"/>
            <w:bottom w:w="0" w:type="dxa"/>
            <w:right w:w="108" w:type="dxa"/>
          </w:tblCellMar>
        </w:tblPrEx>
        <w:trPr>
          <w:trHeight w:val="324" w:hRule="atLeast"/>
        </w:trPr>
        <w:tc>
          <w:tcPr>
            <w:tcW w:w="1413"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p>
        </w:tc>
        <w:tc>
          <w:tcPr>
            <w:tcW w:w="6804"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Times New Roman"/>
              </w:rPr>
            </w:pPr>
            <w:r>
              <w:rPr>
                <w:rFonts w:hint="eastAsia" w:ascii="Calibri" w:hAnsi="Calibri" w:eastAsia="宋体" w:cs="Times New Roman"/>
              </w:rPr>
              <w:t>兼容性：要求与现有的存储设备采用同一品牌。</w:t>
            </w:r>
          </w:p>
        </w:tc>
      </w:tr>
      <w:tr>
        <w:tblPrEx>
          <w:tblCellMar>
            <w:top w:w="0" w:type="dxa"/>
            <w:left w:w="108" w:type="dxa"/>
            <w:bottom w:w="0" w:type="dxa"/>
            <w:right w:w="108" w:type="dxa"/>
          </w:tblCellMar>
        </w:tblPrEx>
        <w:trPr>
          <w:trHeight w:val="324"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r>
              <w:rPr>
                <w:rFonts w:hint="eastAsia" w:ascii="Calibri" w:hAnsi="Calibri" w:eastAsia="宋体" w:cs="Times New Roman"/>
              </w:rPr>
              <w:t>服务</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Times New Roman"/>
              </w:rPr>
            </w:pPr>
            <w:bookmarkStart w:id="3" w:name="OLE_LINK8"/>
            <w:r>
              <w:rPr>
                <w:rFonts w:hint="eastAsia" w:ascii="Calibri" w:hAnsi="Calibri" w:eastAsia="宋体" w:cs="Times New Roman"/>
              </w:rPr>
              <w:t>提供原厂三年7x24原厂质保服务</w:t>
            </w:r>
            <w:bookmarkEnd w:id="3"/>
            <w:r>
              <w:rPr>
                <w:rFonts w:hint="eastAsia" w:ascii="Calibri" w:hAnsi="Calibri" w:eastAsia="宋体" w:cs="Times New Roman"/>
              </w:rPr>
              <w:t>。</w:t>
            </w:r>
          </w:p>
        </w:tc>
      </w:tr>
    </w:tbl>
    <w:p>
      <w:pPr>
        <w:jc w:val="left"/>
        <w:rPr>
          <w:szCs w:val="21"/>
        </w:rPr>
      </w:pPr>
    </w:p>
    <w:p>
      <w:pPr>
        <w:ind w:firstLine="210" w:firstLineChars="100"/>
        <w:jc w:val="left"/>
        <w:rPr>
          <w:szCs w:val="21"/>
        </w:rPr>
      </w:pPr>
      <w:r>
        <w:rPr>
          <w:szCs w:val="21"/>
        </w:rPr>
        <w:t>4</w:t>
      </w:r>
      <w:r>
        <w:rPr>
          <w:rFonts w:hint="eastAsia"/>
          <w:szCs w:val="21"/>
        </w:rPr>
        <w:t>、系统集成服务</w:t>
      </w:r>
    </w:p>
    <w:tbl>
      <w:tblPr>
        <w:tblStyle w:val="5"/>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860" w:type="pct"/>
            <w:vMerge w:val="restart"/>
            <w:tcBorders>
              <w:top w:val="single" w:color="auto" w:sz="4" w:space="0"/>
              <w:left w:val="single" w:color="auto" w:sz="4" w:space="0"/>
              <w:right w:val="single" w:color="auto" w:sz="4" w:space="0"/>
            </w:tcBorders>
            <w:vAlign w:val="center"/>
          </w:tcPr>
          <w:p>
            <w:pPr>
              <w:widowControl/>
              <w:rPr>
                <w:rFonts w:ascii="宋体" w:hAnsi="宋体" w:eastAsia="宋体" w:cs="Times New Roman"/>
                <w:szCs w:val="21"/>
              </w:rPr>
            </w:pPr>
            <w:r>
              <w:rPr>
                <w:rFonts w:hint="eastAsia" w:ascii="宋体" w:hAnsi="宋体" w:eastAsia="宋体" w:cs="Times New Roman"/>
                <w:szCs w:val="21"/>
              </w:rPr>
              <w:t>专业化服务</w:t>
            </w:r>
          </w:p>
        </w:tc>
        <w:tc>
          <w:tcPr>
            <w:tcW w:w="414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r>
              <w:rPr>
                <w:rFonts w:hint="eastAsia" w:ascii="宋体" w:hAnsi="宋体" w:eastAsia="宋体" w:cs="Times New Roman"/>
                <w:szCs w:val="21"/>
              </w:rPr>
              <w:t>一体化系统交付，不接受分项产品和服务。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60" w:type="pct"/>
            <w:vMerge w:val="continue"/>
            <w:tcBorders>
              <w:left w:val="single" w:color="auto" w:sz="4" w:space="0"/>
              <w:right w:val="single" w:color="auto" w:sz="4" w:space="0"/>
            </w:tcBorders>
            <w:vAlign w:val="center"/>
          </w:tcPr>
          <w:p>
            <w:pPr>
              <w:widowControl/>
              <w:jc w:val="left"/>
              <w:rPr>
                <w:rFonts w:ascii="宋体" w:hAnsi="宋体" w:eastAsia="宋体" w:cs="Times New Roman"/>
                <w:szCs w:val="21"/>
              </w:rPr>
            </w:pPr>
          </w:p>
        </w:tc>
        <w:tc>
          <w:tcPr>
            <w:tcW w:w="4140"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szCs w:val="21"/>
              </w:rPr>
            </w:pPr>
            <w:r>
              <w:rPr>
                <w:rFonts w:hint="eastAsia" w:ascii="宋体" w:hAnsi="宋体" w:eastAsia="宋体" w:cs="Times New Roman"/>
                <w:szCs w:val="21"/>
              </w:rPr>
              <w:t>平台搭建，数据中心改造，医院业务迁移等。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6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4140"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szCs w:val="21"/>
              </w:rPr>
            </w:pPr>
            <w:r>
              <w:rPr>
                <w:rFonts w:hint="eastAsia" w:ascii="宋体" w:hAnsi="宋体" w:eastAsia="宋体" w:cs="Times New Roman"/>
                <w:szCs w:val="21"/>
              </w:rPr>
              <w:t>应急响应的时间少于30分钟，需要现场服务的，应在1小时内到达</w:t>
            </w:r>
          </w:p>
        </w:tc>
      </w:tr>
    </w:tbl>
    <w:p>
      <w:pPr>
        <w:ind w:firstLine="210" w:firstLineChars="100"/>
        <w:jc w:val="left"/>
        <w:rPr>
          <w:szCs w:val="21"/>
        </w:rPr>
      </w:pPr>
    </w:p>
    <w:p>
      <w:pPr>
        <w:ind w:firstLine="210" w:firstLineChars="100"/>
        <w:jc w:val="left"/>
        <w:rPr>
          <w:szCs w:val="21"/>
        </w:rPr>
      </w:pPr>
      <w:r>
        <w:rPr>
          <w:rFonts w:hint="eastAsia"/>
          <w:szCs w:val="21"/>
          <w:lang w:val="en-US" w:eastAsia="zh-CN"/>
        </w:rPr>
        <w:t>三</w:t>
      </w:r>
      <w:r>
        <w:rPr>
          <w:rFonts w:hint="eastAsia"/>
          <w:szCs w:val="21"/>
        </w:rPr>
        <w:t>、项目实施要求</w:t>
      </w:r>
    </w:p>
    <w:p>
      <w:pPr>
        <w:spacing w:line="450" w:lineRule="exact"/>
        <w:ind w:firstLine="210" w:firstLineChars="100"/>
        <w:rPr>
          <w:rFonts w:ascii="Times New Roman" w:hAnsi="Times New Roman" w:eastAsia="宋体" w:cs="Times New Roman"/>
          <w:szCs w:val="21"/>
        </w:rPr>
      </w:pPr>
      <w:r>
        <w:rPr>
          <w:rFonts w:hint="eastAsia" w:ascii="Times New Roman" w:hAnsi="Times New Roman" w:eastAsia="宋体" w:cs="Times New Roman"/>
          <w:szCs w:val="21"/>
        </w:rPr>
        <w:t>1、完成硬件平台搭建，硬件平台为存储双活、服务器虚拟化平台架构。</w:t>
      </w:r>
    </w:p>
    <w:p>
      <w:pPr>
        <w:spacing w:line="45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、新平台是医院现有数据中心的节点扩容，实现互联互通。</w:t>
      </w:r>
    </w:p>
    <w:p>
      <w:pPr>
        <w:spacing w:line="45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、原数据中心平台分析，描述现有架构，现有业务流程，现有安全策略。</w:t>
      </w:r>
    </w:p>
    <w:p>
      <w:pPr>
        <w:spacing w:line="45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、融合后的目标平台架构说明，数据迁移的业务流程、安全策略、承载能力说明。</w:t>
      </w:r>
    </w:p>
    <w:p>
      <w:pPr>
        <w:spacing w:line="45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、完成虚拟化平台数据迁移工作，保障迁移的应用在新平台的顺利上线。</w:t>
      </w:r>
    </w:p>
    <w:p>
      <w:pPr>
        <w:spacing w:line="45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、保证医院业务系统服务连续性，项目实施做到不停业务、不停机。</w:t>
      </w:r>
    </w:p>
    <w:p>
      <w:pPr>
        <w:spacing w:line="45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、提供详细实施方案和项目管理措施。</w:t>
      </w:r>
    </w:p>
    <w:p>
      <w:pPr>
        <w:ind w:firstLine="210" w:firstLineChars="100"/>
        <w:jc w:val="left"/>
        <w:rPr>
          <w:szCs w:val="21"/>
        </w:rPr>
      </w:pPr>
    </w:p>
    <w:p>
      <w:pPr>
        <w:ind w:firstLine="210" w:firstLineChars="100"/>
        <w:jc w:val="left"/>
        <w:rPr>
          <w:szCs w:val="21"/>
        </w:rPr>
      </w:pPr>
      <w:r>
        <w:rPr>
          <w:rFonts w:hint="eastAsia"/>
          <w:szCs w:val="21"/>
          <w:lang w:val="en-US" w:eastAsia="zh-CN"/>
        </w:rPr>
        <w:t>四</w:t>
      </w:r>
      <w:r>
        <w:rPr>
          <w:rFonts w:hint="eastAsia"/>
          <w:szCs w:val="21"/>
        </w:rPr>
        <w:t>、质保及服务要求</w:t>
      </w:r>
    </w:p>
    <w:p>
      <w:pPr>
        <w:spacing w:line="450" w:lineRule="exact"/>
        <w:ind w:firstLine="210" w:firstLineChars="100"/>
        <w:rPr>
          <w:rFonts w:hint="eastAsia" w:ascii="Times New Roman" w:hAnsi="Times New Roman" w:eastAsia="宋体" w:cs="Times New Roman"/>
          <w:szCs w:val="21"/>
        </w:rPr>
      </w:pPr>
      <w:bookmarkStart w:id="4" w:name="OLE_LINK26"/>
      <w:r>
        <w:rPr>
          <w:rFonts w:ascii="Times New Roman" w:hAnsi="Times New Roman" w:eastAsia="宋体" w:cs="Times New Roman"/>
          <w:szCs w:val="21"/>
        </w:rPr>
        <w:t>1</w:t>
      </w:r>
      <w:r>
        <w:rPr>
          <w:rFonts w:hint="eastAsia" w:ascii="Times New Roman" w:hAnsi="Times New Roman" w:eastAsia="宋体" w:cs="Times New Roman"/>
          <w:szCs w:val="21"/>
        </w:rPr>
        <w:t>、整体项目免费质量保证期为</w:t>
      </w:r>
      <w:r>
        <w:rPr>
          <w:rFonts w:ascii="Times New Roman" w:hAnsi="Times New Roman" w:eastAsia="宋体" w:cs="Times New Roman"/>
          <w:szCs w:val="21"/>
        </w:rPr>
        <w:t>3</w:t>
      </w:r>
      <w:r>
        <w:rPr>
          <w:rFonts w:hint="eastAsia" w:ascii="Times New Roman" w:hAnsi="Times New Roman" w:eastAsia="宋体" w:cs="Times New Roman"/>
          <w:szCs w:val="21"/>
        </w:rPr>
        <w:t>年，自验收合格之日起计算。</w:t>
      </w:r>
    </w:p>
    <w:p>
      <w:pPr>
        <w:spacing w:line="450" w:lineRule="exact"/>
        <w:ind w:firstLine="210" w:firstLineChars="1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2、维保期满</w:t>
      </w:r>
      <w:bookmarkStart w:id="5" w:name="_GoBack"/>
      <w:bookmarkEnd w:id="5"/>
      <w:r>
        <w:rPr>
          <w:rFonts w:hint="eastAsia" w:ascii="Times New Roman" w:hAnsi="Times New Roman" w:eastAsia="宋体" w:cs="Times New Roman"/>
          <w:szCs w:val="21"/>
          <w:lang w:val="en-US" w:eastAsia="zh-CN"/>
        </w:rPr>
        <w:t>后，每年的维保价格不高于7%。</w:t>
      </w:r>
    </w:p>
    <w:bookmarkEnd w:id="4"/>
    <w:p>
      <w:pPr>
        <w:ind w:firstLine="210" w:firstLineChars="100"/>
        <w:jc w:val="left"/>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kNjQwYzM2YzdjNjkzMjZmZDNmZGEzZDBjZmExYjEifQ=="/>
  </w:docVars>
  <w:rsids>
    <w:rsidRoot w:val="00B01694"/>
    <w:rsid w:val="000037A1"/>
    <w:rsid w:val="00003834"/>
    <w:rsid w:val="000175E5"/>
    <w:rsid w:val="000264FE"/>
    <w:rsid w:val="00031173"/>
    <w:rsid w:val="000311D1"/>
    <w:rsid w:val="0003288A"/>
    <w:rsid w:val="0003405D"/>
    <w:rsid w:val="000368FB"/>
    <w:rsid w:val="0003761A"/>
    <w:rsid w:val="0005251B"/>
    <w:rsid w:val="00055205"/>
    <w:rsid w:val="00063BDD"/>
    <w:rsid w:val="0007123A"/>
    <w:rsid w:val="000866B8"/>
    <w:rsid w:val="000A21AB"/>
    <w:rsid w:val="000C1CC6"/>
    <w:rsid w:val="000C7F2C"/>
    <w:rsid w:val="000D0559"/>
    <w:rsid w:val="000D15AB"/>
    <w:rsid w:val="000F54AF"/>
    <w:rsid w:val="00115D31"/>
    <w:rsid w:val="00124EED"/>
    <w:rsid w:val="001264A6"/>
    <w:rsid w:val="00134FBB"/>
    <w:rsid w:val="001429E4"/>
    <w:rsid w:val="00155BC1"/>
    <w:rsid w:val="00171931"/>
    <w:rsid w:val="001827A2"/>
    <w:rsid w:val="00183018"/>
    <w:rsid w:val="00184FEB"/>
    <w:rsid w:val="001A1EF2"/>
    <w:rsid w:val="001A6C58"/>
    <w:rsid w:val="001C0806"/>
    <w:rsid w:val="001D080B"/>
    <w:rsid w:val="001E27CC"/>
    <w:rsid w:val="001E7629"/>
    <w:rsid w:val="001F288C"/>
    <w:rsid w:val="001F5ACC"/>
    <w:rsid w:val="00206708"/>
    <w:rsid w:val="00215FF0"/>
    <w:rsid w:val="00216B89"/>
    <w:rsid w:val="0022467F"/>
    <w:rsid w:val="00225041"/>
    <w:rsid w:val="00245A1E"/>
    <w:rsid w:val="00246A72"/>
    <w:rsid w:val="00246DCD"/>
    <w:rsid w:val="00251FF8"/>
    <w:rsid w:val="00260C5E"/>
    <w:rsid w:val="00265550"/>
    <w:rsid w:val="00277A5A"/>
    <w:rsid w:val="00286925"/>
    <w:rsid w:val="002924F9"/>
    <w:rsid w:val="00293F22"/>
    <w:rsid w:val="002A1FC4"/>
    <w:rsid w:val="002A53FA"/>
    <w:rsid w:val="002B171F"/>
    <w:rsid w:val="002C49C7"/>
    <w:rsid w:val="002C77F1"/>
    <w:rsid w:val="002D5276"/>
    <w:rsid w:val="002D7B4E"/>
    <w:rsid w:val="002E7AD8"/>
    <w:rsid w:val="00314072"/>
    <w:rsid w:val="003238BF"/>
    <w:rsid w:val="00325E2D"/>
    <w:rsid w:val="00331734"/>
    <w:rsid w:val="00345A3D"/>
    <w:rsid w:val="00351C32"/>
    <w:rsid w:val="00355574"/>
    <w:rsid w:val="00356907"/>
    <w:rsid w:val="00356FBA"/>
    <w:rsid w:val="0038360E"/>
    <w:rsid w:val="00385530"/>
    <w:rsid w:val="003B237B"/>
    <w:rsid w:val="003B5759"/>
    <w:rsid w:val="003B6EAA"/>
    <w:rsid w:val="003C0CF7"/>
    <w:rsid w:val="003D2810"/>
    <w:rsid w:val="003E0371"/>
    <w:rsid w:val="003E3AA4"/>
    <w:rsid w:val="003F0AC0"/>
    <w:rsid w:val="003F51A7"/>
    <w:rsid w:val="003F711B"/>
    <w:rsid w:val="003F761B"/>
    <w:rsid w:val="00402390"/>
    <w:rsid w:val="0042254F"/>
    <w:rsid w:val="00464190"/>
    <w:rsid w:val="004818BB"/>
    <w:rsid w:val="004A38AB"/>
    <w:rsid w:val="004A50BA"/>
    <w:rsid w:val="004A5AC1"/>
    <w:rsid w:val="004B2613"/>
    <w:rsid w:val="004B4A59"/>
    <w:rsid w:val="004B7783"/>
    <w:rsid w:val="004F22FA"/>
    <w:rsid w:val="004F3721"/>
    <w:rsid w:val="004F45BA"/>
    <w:rsid w:val="005066B4"/>
    <w:rsid w:val="00520375"/>
    <w:rsid w:val="00527B0D"/>
    <w:rsid w:val="00534BB4"/>
    <w:rsid w:val="0058585A"/>
    <w:rsid w:val="00586D07"/>
    <w:rsid w:val="005B2E32"/>
    <w:rsid w:val="005C51C8"/>
    <w:rsid w:val="005E3C00"/>
    <w:rsid w:val="005E5E3C"/>
    <w:rsid w:val="005E623F"/>
    <w:rsid w:val="005F2942"/>
    <w:rsid w:val="005F5748"/>
    <w:rsid w:val="00607F25"/>
    <w:rsid w:val="00610488"/>
    <w:rsid w:val="00625B40"/>
    <w:rsid w:val="00627F52"/>
    <w:rsid w:val="00664290"/>
    <w:rsid w:val="00692129"/>
    <w:rsid w:val="00696AFD"/>
    <w:rsid w:val="006B293A"/>
    <w:rsid w:val="006C195D"/>
    <w:rsid w:val="006E6C7F"/>
    <w:rsid w:val="007046C7"/>
    <w:rsid w:val="007217CF"/>
    <w:rsid w:val="00724110"/>
    <w:rsid w:val="00751C81"/>
    <w:rsid w:val="00782608"/>
    <w:rsid w:val="00782F4D"/>
    <w:rsid w:val="0079266C"/>
    <w:rsid w:val="007961C7"/>
    <w:rsid w:val="007976D6"/>
    <w:rsid w:val="007A1D5B"/>
    <w:rsid w:val="007B097F"/>
    <w:rsid w:val="007C294C"/>
    <w:rsid w:val="007C78C0"/>
    <w:rsid w:val="007D319D"/>
    <w:rsid w:val="007E16D1"/>
    <w:rsid w:val="007E22EE"/>
    <w:rsid w:val="007E2604"/>
    <w:rsid w:val="007F4E3E"/>
    <w:rsid w:val="0080147C"/>
    <w:rsid w:val="008218C2"/>
    <w:rsid w:val="008363DE"/>
    <w:rsid w:val="008551A2"/>
    <w:rsid w:val="0085531A"/>
    <w:rsid w:val="00855C88"/>
    <w:rsid w:val="00864840"/>
    <w:rsid w:val="008734ED"/>
    <w:rsid w:val="00885EC4"/>
    <w:rsid w:val="008A0DB2"/>
    <w:rsid w:val="008A3FD4"/>
    <w:rsid w:val="008B0B9F"/>
    <w:rsid w:val="008D6D81"/>
    <w:rsid w:val="00900D59"/>
    <w:rsid w:val="009126CE"/>
    <w:rsid w:val="00913507"/>
    <w:rsid w:val="009247C1"/>
    <w:rsid w:val="00945094"/>
    <w:rsid w:val="0094509B"/>
    <w:rsid w:val="00951B51"/>
    <w:rsid w:val="0096700B"/>
    <w:rsid w:val="00972310"/>
    <w:rsid w:val="009964AB"/>
    <w:rsid w:val="009A756E"/>
    <w:rsid w:val="009B5868"/>
    <w:rsid w:val="009B797C"/>
    <w:rsid w:val="009D20B2"/>
    <w:rsid w:val="009E0226"/>
    <w:rsid w:val="009E6260"/>
    <w:rsid w:val="00A0018E"/>
    <w:rsid w:val="00A07941"/>
    <w:rsid w:val="00A10387"/>
    <w:rsid w:val="00A12926"/>
    <w:rsid w:val="00A17A79"/>
    <w:rsid w:val="00A57A3D"/>
    <w:rsid w:val="00A72869"/>
    <w:rsid w:val="00A732B5"/>
    <w:rsid w:val="00A973B1"/>
    <w:rsid w:val="00AB6BE3"/>
    <w:rsid w:val="00AD1961"/>
    <w:rsid w:val="00AD7D57"/>
    <w:rsid w:val="00AE0D87"/>
    <w:rsid w:val="00AE60DF"/>
    <w:rsid w:val="00AE6738"/>
    <w:rsid w:val="00B01694"/>
    <w:rsid w:val="00B04EFF"/>
    <w:rsid w:val="00B345B5"/>
    <w:rsid w:val="00B365A9"/>
    <w:rsid w:val="00B37E87"/>
    <w:rsid w:val="00B44F67"/>
    <w:rsid w:val="00B458B4"/>
    <w:rsid w:val="00B473FB"/>
    <w:rsid w:val="00B549C4"/>
    <w:rsid w:val="00B56C00"/>
    <w:rsid w:val="00B60214"/>
    <w:rsid w:val="00B7275D"/>
    <w:rsid w:val="00B75DFC"/>
    <w:rsid w:val="00B80975"/>
    <w:rsid w:val="00B82ACF"/>
    <w:rsid w:val="00B82D13"/>
    <w:rsid w:val="00B84239"/>
    <w:rsid w:val="00B91067"/>
    <w:rsid w:val="00BA1EDC"/>
    <w:rsid w:val="00BA3763"/>
    <w:rsid w:val="00BB01E8"/>
    <w:rsid w:val="00BB4612"/>
    <w:rsid w:val="00BC2911"/>
    <w:rsid w:val="00BD0892"/>
    <w:rsid w:val="00BD4349"/>
    <w:rsid w:val="00BE7D84"/>
    <w:rsid w:val="00BF26E9"/>
    <w:rsid w:val="00BF504F"/>
    <w:rsid w:val="00C02AB2"/>
    <w:rsid w:val="00C26422"/>
    <w:rsid w:val="00C31AF5"/>
    <w:rsid w:val="00C40B82"/>
    <w:rsid w:val="00C41A42"/>
    <w:rsid w:val="00C45516"/>
    <w:rsid w:val="00C52F61"/>
    <w:rsid w:val="00C55520"/>
    <w:rsid w:val="00C64021"/>
    <w:rsid w:val="00C74E75"/>
    <w:rsid w:val="00C83546"/>
    <w:rsid w:val="00C83730"/>
    <w:rsid w:val="00C8404F"/>
    <w:rsid w:val="00CA4338"/>
    <w:rsid w:val="00CB7403"/>
    <w:rsid w:val="00CB7FEB"/>
    <w:rsid w:val="00CC63D0"/>
    <w:rsid w:val="00CD0ED8"/>
    <w:rsid w:val="00CD64FE"/>
    <w:rsid w:val="00CF2E4E"/>
    <w:rsid w:val="00CF5C0F"/>
    <w:rsid w:val="00D25A4E"/>
    <w:rsid w:val="00D538F3"/>
    <w:rsid w:val="00D60C5F"/>
    <w:rsid w:val="00D70508"/>
    <w:rsid w:val="00D71455"/>
    <w:rsid w:val="00D73D02"/>
    <w:rsid w:val="00D87F2C"/>
    <w:rsid w:val="00DA1D33"/>
    <w:rsid w:val="00DB4887"/>
    <w:rsid w:val="00DC2F39"/>
    <w:rsid w:val="00DE14C6"/>
    <w:rsid w:val="00DE333A"/>
    <w:rsid w:val="00DF2BCE"/>
    <w:rsid w:val="00DF5184"/>
    <w:rsid w:val="00DF764D"/>
    <w:rsid w:val="00E01A03"/>
    <w:rsid w:val="00E0356B"/>
    <w:rsid w:val="00E12E14"/>
    <w:rsid w:val="00E51ACA"/>
    <w:rsid w:val="00E6411C"/>
    <w:rsid w:val="00E776ED"/>
    <w:rsid w:val="00E93FBA"/>
    <w:rsid w:val="00EA3310"/>
    <w:rsid w:val="00EB3609"/>
    <w:rsid w:val="00EB3F79"/>
    <w:rsid w:val="00EB44E1"/>
    <w:rsid w:val="00EC64BE"/>
    <w:rsid w:val="00EE7F59"/>
    <w:rsid w:val="00EF4128"/>
    <w:rsid w:val="00F36FF9"/>
    <w:rsid w:val="00F4015F"/>
    <w:rsid w:val="00F47D27"/>
    <w:rsid w:val="00F6760F"/>
    <w:rsid w:val="00F73C9D"/>
    <w:rsid w:val="00F761B8"/>
    <w:rsid w:val="00F92855"/>
    <w:rsid w:val="00FB0520"/>
    <w:rsid w:val="00FB27F2"/>
    <w:rsid w:val="00FE1CE7"/>
    <w:rsid w:val="00FE372F"/>
    <w:rsid w:val="00FE68C8"/>
    <w:rsid w:val="00FF1B9C"/>
    <w:rsid w:val="00FF3988"/>
    <w:rsid w:val="0B0E4F82"/>
    <w:rsid w:val="244B0CAE"/>
    <w:rsid w:val="3CA02885"/>
    <w:rsid w:val="53CD2363"/>
    <w:rsid w:val="5DF11055"/>
    <w:rsid w:val="638442A6"/>
    <w:rsid w:val="63851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styleId="9">
    <w:name w:val="List Paragraph"/>
    <w:basedOn w:val="1"/>
    <w:qFormat/>
    <w:uiPriority w:val="34"/>
    <w:pPr>
      <w:ind w:firstLine="420" w:firstLineChars="200"/>
    </w:pPr>
  </w:style>
  <w:style w:type="paragraph" w:customStyle="1" w:styleId="10">
    <w:name w:val="+正文"/>
    <w:basedOn w:val="1"/>
    <w:link w:val="11"/>
    <w:uiPriority w:val="0"/>
    <w:pPr>
      <w:spacing w:line="360" w:lineRule="auto"/>
      <w:ind w:firstLine="200" w:firstLineChars="200"/>
    </w:pPr>
    <w:rPr>
      <w:rFonts w:ascii="Times New Roman" w:hAnsi="Times New Roman" w:eastAsia="宋体" w:cs="Times New Roman"/>
      <w:sz w:val="24"/>
      <w:szCs w:val="20"/>
    </w:rPr>
  </w:style>
  <w:style w:type="character" w:customStyle="1" w:styleId="11">
    <w:name w:val="+正文 Char3"/>
    <w:link w:val="10"/>
    <w:qFormat/>
    <w:uiPriority w:val="0"/>
    <w:rPr>
      <w:rFonts w:ascii="Times New Roman" w:hAnsi="Times New Roman" w:eastAsia="宋体" w:cs="Times New Roman"/>
      <w:sz w:val="24"/>
      <w:szCs w:val="20"/>
    </w:r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 w:type="paragraph" w:customStyle="1" w:styleId="14">
    <w:name w:val="正文 New"/>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标题 2 Char"/>
    <w:basedOn w:val="7"/>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3401</Words>
  <Characters>3964</Characters>
  <Lines>67</Lines>
  <Paragraphs>18</Paragraphs>
  <TotalTime>12</TotalTime>
  <ScaleCrop>false</ScaleCrop>
  <LinksUpToDate>false</LinksUpToDate>
  <CharactersWithSpaces>4004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2022-08-31T12:04:00Z</dcterms:created>
  <dc:creator>liurz</dc:creator>
  <cp:lastModifiedBy>热带雨林</cp:lastModifiedBy>
  <dcterms:modified xsi:type="dcterms:W3CDTF">2022-09-01T08:10:09Z</dcterms:modified>
  <dc:title>信息机房主存储扩容项目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544041E3FB2443FA8803844FBCFFEB2C</vt:lpwstr>
  </property>
</Properties>
</file>