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adjustRightInd w:val="0"/>
        <w:snapToGrid w:val="0"/>
        <w:spacing w:before="200" w:beforeAutospacing="0" w:after="150" w:afterAutospacing="0" w:line="360" w:lineRule="auto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苏州九院预算管理系统采购项目</w:t>
      </w:r>
    </w:p>
    <w:p>
      <w:pPr>
        <w:pStyle w:val="4"/>
        <w:widowControl/>
        <w:shd w:val="clear" w:color="auto" w:fill="FFFFFF"/>
        <w:adjustRightInd w:val="0"/>
        <w:snapToGrid w:val="0"/>
        <w:spacing w:before="200" w:beforeAutospacing="0" w:after="150" w:afterAutospacing="0" w:line="360" w:lineRule="auto"/>
        <w:ind w:firstLine="420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  <w:shd w:val="clear" w:color="auto" w:fill="FFFFFF"/>
        </w:rPr>
        <w:t>（一）总体要求</w:t>
      </w:r>
    </w:p>
    <w:p>
      <w:pPr>
        <w:pStyle w:val="4"/>
        <w:widowControl/>
        <w:shd w:val="clear" w:color="auto" w:fill="FFFFFF"/>
        <w:adjustRightInd w:val="0"/>
        <w:snapToGrid w:val="0"/>
        <w:spacing w:before="200" w:beforeAutospacing="0" w:after="150" w:afterAutospacing="0" w:line="360" w:lineRule="auto"/>
        <w:ind w:firstLine="420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  <w:shd w:val="clear" w:color="auto" w:fill="FFFFFF"/>
        </w:rPr>
        <w:t>（1）系统必须基于B／S架构，客户端零安装，便于维护。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支持主流浏览器（Chrome系列、</w:t>
      </w:r>
      <w:r>
        <w:rPr>
          <w:rFonts w:ascii="宋体" w:hAnsi="宋体" w:eastAsia="宋体" w:cs="宋体"/>
          <w:color w:val="000000"/>
          <w:shd w:val="clear" w:color="auto" w:fill="FFFFFF"/>
        </w:rPr>
        <w:t>360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、IE11）。</w:t>
      </w:r>
    </w:p>
    <w:p>
      <w:pPr>
        <w:pStyle w:val="4"/>
        <w:widowControl/>
        <w:shd w:val="clear" w:color="auto" w:fill="FFFFFF"/>
        <w:adjustRightInd w:val="0"/>
        <w:snapToGrid w:val="0"/>
        <w:spacing w:before="200" w:beforeAutospacing="0" w:after="150" w:afterAutospacing="0" w:line="360" w:lineRule="auto"/>
        <w:ind w:firstLine="420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  <w:shd w:val="clear" w:color="auto" w:fill="FFFFFF"/>
        </w:rPr>
        <w:t>（2）数据库采用SQL Server、Oracle等主流数据库。</w:t>
      </w:r>
    </w:p>
    <w:p>
      <w:pPr>
        <w:pStyle w:val="4"/>
        <w:widowControl/>
        <w:shd w:val="clear" w:color="auto" w:fill="FFFFFF"/>
        <w:adjustRightInd w:val="0"/>
        <w:snapToGrid w:val="0"/>
        <w:spacing w:before="200" w:beforeAutospacing="0" w:after="150" w:afterAutospacing="0" w:line="360" w:lineRule="auto"/>
        <w:ind w:firstLine="42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ascii="宋体" w:hAnsi="宋体" w:eastAsia="宋体" w:cs="宋体"/>
          <w:color w:val="000000"/>
          <w:shd w:val="clear" w:color="auto" w:fill="FFFFFF"/>
        </w:rPr>
        <w:t>（3）稳定性：在大量用户同时并发访问情况下保持系统稳定。</w:t>
      </w:r>
    </w:p>
    <w:p>
      <w:pPr>
        <w:pStyle w:val="4"/>
        <w:widowControl/>
        <w:shd w:val="clear" w:color="auto" w:fill="FFFFFF"/>
        <w:adjustRightInd w:val="0"/>
        <w:snapToGrid w:val="0"/>
        <w:spacing w:before="200" w:beforeAutospacing="0" w:after="150" w:afterAutospacing="0" w:line="360" w:lineRule="auto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（</w:t>
      </w:r>
      <w:r>
        <w:rPr>
          <w:rFonts w:ascii="宋体" w:hAnsi="宋体" w:eastAsia="宋体" w:cs="宋体"/>
          <w:color w:val="000000"/>
          <w:shd w:val="clear" w:color="auto" w:fill="FFFFFF"/>
        </w:rPr>
        <w:t>4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）信息共享：与医院在用的成本核算系统共享科室和人员体系,实现数据的互联互通。</w:t>
      </w:r>
    </w:p>
    <w:p>
      <w:pPr>
        <w:pStyle w:val="4"/>
        <w:widowControl/>
        <w:shd w:val="clear" w:color="auto" w:fill="FFFFFF"/>
        <w:adjustRightInd w:val="0"/>
        <w:snapToGrid w:val="0"/>
        <w:spacing w:before="200" w:beforeAutospacing="0" w:after="150" w:afterAutospacing="0" w:line="360" w:lineRule="auto"/>
        <w:ind w:firstLine="42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ascii="宋体" w:hAnsi="宋体" w:eastAsia="宋体" w:cs="宋体"/>
          <w:color w:val="000000"/>
          <w:shd w:val="clear" w:color="auto" w:fill="FFFFFF"/>
        </w:rPr>
        <w:t>（二）功能要求</w:t>
      </w:r>
    </w:p>
    <w:tbl>
      <w:tblPr>
        <w:tblStyle w:val="5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679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>功能与技术说明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28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一、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>预算管理内容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28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1 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支持医院的业务预算。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28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2 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为医院预算的事前编制、事中控制和事后分析提供分析，支持从预算基础准备、预算编制、预算执行、预算控制、预算分析等功能的完整应用流程。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28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二、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>预算编制管理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28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预算编制管理需包含历史数据采集、预算表格布置、科室预算申报、科室预算审查、科室预算汇总、预算申报进度、预算数据审批(下达)、预算数据导入、预算数据分解、预算指标说明。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42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三、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>预算下达管理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28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80" w:beforeAutospacing="0" w:afterAutospacing="0" w:line="360" w:lineRule="auto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通过编制业务事项(收入、支出及工作量)指标预算，根据基础定义中维护的对照关系，系统计算其他维度的全院、归口、科室级数据处理。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42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四、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>预算执行核销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28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预算执行核销需包含预算核销管理、执行数据录入与审核、预警方案控制。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28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支持报销时的在线填写报销单，包括通用经费报销单、差旅费报销单。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28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80" w:beforeAutospacing="0" w:afterAutospacing="0" w:line="360" w:lineRule="auto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支持财务查看报销单据，并进行审核确认。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42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五、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>预算调整管理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28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80" w:line="36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支持预算调整方式多样性，包括直接调整业务员计划数据(自上而下)、调整申请单调整(自下而上)。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28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80" w:beforeAutospacing="0" w:afterAutospacing="0" w:line="360" w:lineRule="auto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预算调整管理需包含预算调整申请、预算调整下达、预算调整查询、预算调整分解。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42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六、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>预算分析报告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80" w:beforeAutospacing="0" w:afterAutospacing="0" w:line="360" w:lineRule="auto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根据不同的预算层级、预算内容、会计期间，系统需提供进度分析、差异分析、对比分析、横向分析及结构分析。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42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七、 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>体系共享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80" w:beforeAutospacing="0" w:afterAutospacing="0" w:line="360" w:lineRule="auto"/>
              <w:rPr>
                <w:rFonts w:ascii="宋体" w:hAnsi="宋体" w:eastAsia="宋体"/>
                <w:color w:val="000000"/>
              </w:rPr>
            </w:pPr>
            <w:bookmarkStart w:id="0" w:name="_Hlk132902407"/>
            <w:r>
              <w:rPr>
                <w:rFonts w:hint="eastAsia" w:ascii="宋体" w:hAnsi="宋体" w:eastAsia="宋体" w:cs="宋体"/>
                <w:color w:val="000000"/>
              </w:rPr>
              <w:t>与医院在用的成本核算系统共享科室和人员体系，并从该系统里自动采集 收入及工作量的数据，进行预算执行与核销。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Style w:val="7"/>
                <w:rFonts w:ascii="宋体" w:hAnsi="宋体" w:eastAsia="宋体" w:cs="宋体"/>
                <w:color w:val="000000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</w:rPr>
              <w:t xml:space="preserve"> 八、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80"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维保服务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80" w:line="36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免费维护期：供应商应确保本次采购所有项目的安全稳定的运行，并承诺提供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</w:rPr>
              <w:t xml:space="preserve"> 年免费维护服务（从验收合格之日起，开始进入免费维护期）。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-4" w:leftChars="-2" w:firstLine="67" w:firstLineChars="28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100" w:after="100" w:line="360" w:lineRule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免费维护期内，本合同项目所有技术和服务发生任何非人为故障，由供应商负责系统恢复。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beforeAutospacing="0" w:afterAutospacing="0" w:line="360" w:lineRule="auto"/>
              <w:ind w:left="-4" w:leftChars="-2" w:firstLine="67" w:firstLineChars="28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="200" w:line="360" w:lineRule="auto"/>
              <w:ind w:left="6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服务形式：</w:t>
            </w:r>
          </w:p>
          <w:p>
            <w:pPr>
              <w:pStyle w:val="4"/>
              <w:widowControl/>
              <w:adjustRightInd w:val="0"/>
              <w:snapToGrid w:val="0"/>
              <w:spacing w:before="200" w:line="360" w:lineRule="auto"/>
              <w:ind w:left="6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（1）电话交流：通过电话向甲方提供问题解答；</w:t>
            </w:r>
          </w:p>
          <w:p>
            <w:pPr>
              <w:pStyle w:val="4"/>
              <w:widowControl/>
              <w:adjustRightInd w:val="0"/>
              <w:snapToGrid w:val="0"/>
              <w:spacing w:before="200" w:line="360" w:lineRule="auto"/>
              <w:ind w:left="6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（2）远程支持</w:t>
            </w:r>
            <w:r>
              <w:rPr>
                <w:rFonts w:hint="eastAsia" w:ascii="宋体" w:hAnsi="宋体" w:eastAsia="宋体"/>
              </w:rPr>
              <w:tab/>
            </w:r>
            <w:r>
              <w:rPr>
                <w:rFonts w:hint="eastAsia" w:ascii="宋体" w:hAnsi="宋体" w:eastAsia="宋体"/>
              </w:rPr>
              <w:t>：通过在线交流，解答问题；</w:t>
            </w:r>
          </w:p>
          <w:p>
            <w:pPr>
              <w:pStyle w:val="4"/>
              <w:widowControl/>
              <w:adjustRightInd w:val="0"/>
              <w:snapToGrid w:val="0"/>
              <w:spacing w:before="200" w:line="360" w:lineRule="auto"/>
              <w:ind w:left="6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（3）现场服务：工程师在现场，解决问题。</w:t>
            </w:r>
          </w:p>
          <w:p>
            <w:pPr>
              <w:pStyle w:val="4"/>
              <w:widowControl/>
              <w:adjustRightInd w:val="0"/>
              <w:snapToGrid w:val="0"/>
              <w:spacing w:before="200" w:line="360" w:lineRule="auto"/>
              <w:ind w:left="6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服务内容：</w:t>
            </w:r>
          </w:p>
          <w:p>
            <w:pPr>
              <w:pStyle w:val="4"/>
              <w:widowControl/>
              <w:adjustRightInd w:val="0"/>
              <w:snapToGrid w:val="0"/>
              <w:spacing w:before="200" w:line="360" w:lineRule="auto"/>
              <w:ind w:left="6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（1）运行环境检查：定期对医院应用系统的软件环境进行检查（检查须经采购人许可）；</w:t>
            </w:r>
          </w:p>
          <w:p>
            <w:pPr>
              <w:pStyle w:val="4"/>
              <w:widowControl/>
              <w:adjustRightInd w:val="0"/>
              <w:snapToGrid w:val="0"/>
              <w:spacing w:before="200" w:line="360" w:lineRule="auto"/>
              <w:ind w:left="6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（2）数据库迁移，接口配置；</w:t>
            </w:r>
          </w:p>
          <w:p>
            <w:pPr>
              <w:pStyle w:val="4"/>
              <w:widowControl/>
              <w:adjustRightInd w:val="0"/>
              <w:snapToGrid w:val="0"/>
              <w:spacing w:before="200" w:line="360" w:lineRule="auto"/>
              <w:ind w:left="6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）系统操作指导；</w:t>
            </w:r>
          </w:p>
          <w:p>
            <w:pPr>
              <w:pStyle w:val="4"/>
              <w:widowControl/>
              <w:adjustRightInd w:val="0"/>
              <w:snapToGrid w:val="0"/>
              <w:spacing w:before="200" w:line="360" w:lineRule="auto"/>
              <w:ind w:left="6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）体系的维护，包括科室、人员、收支项目、对照关系、分配政策、表格定义设计，以及科室编码、人员编码收入和支出项目编码与其他系统编码对照等；</w:t>
            </w:r>
          </w:p>
          <w:p>
            <w:pPr>
              <w:pStyle w:val="4"/>
              <w:widowControl/>
              <w:adjustRightInd w:val="0"/>
              <w:snapToGrid w:val="0"/>
              <w:spacing w:before="200" w:line="360" w:lineRule="auto"/>
              <w:ind w:left="6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）系统间数据差异，报表不平，分摊报错等问题的解决；</w:t>
            </w:r>
          </w:p>
          <w:p>
            <w:pPr>
              <w:pStyle w:val="4"/>
              <w:widowControl/>
              <w:adjustRightInd w:val="0"/>
              <w:snapToGrid w:val="0"/>
              <w:spacing w:before="200" w:line="360" w:lineRule="auto"/>
              <w:ind w:left="6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（6）各类表格维护，各类接口数据维护。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2M2MxOWEyNThjOGYzMmJjZTY2YjI3NTNhNjQ5NzgifQ=="/>
  </w:docVars>
  <w:rsids>
    <w:rsidRoot w:val="6D063B5E"/>
    <w:rsid w:val="00040972"/>
    <w:rsid w:val="0008543E"/>
    <w:rsid w:val="000E1FED"/>
    <w:rsid w:val="00173DAA"/>
    <w:rsid w:val="00287F48"/>
    <w:rsid w:val="002D3B7A"/>
    <w:rsid w:val="002E5A1D"/>
    <w:rsid w:val="00305270"/>
    <w:rsid w:val="00374943"/>
    <w:rsid w:val="0039748B"/>
    <w:rsid w:val="003C6C61"/>
    <w:rsid w:val="0041728C"/>
    <w:rsid w:val="004423F6"/>
    <w:rsid w:val="00487E00"/>
    <w:rsid w:val="004E42E9"/>
    <w:rsid w:val="006026E5"/>
    <w:rsid w:val="007E0E4D"/>
    <w:rsid w:val="008C5272"/>
    <w:rsid w:val="00974EB2"/>
    <w:rsid w:val="00B036FE"/>
    <w:rsid w:val="00B1388E"/>
    <w:rsid w:val="00B850AB"/>
    <w:rsid w:val="00C06DAB"/>
    <w:rsid w:val="00C32E9F"/>
    <w:rsid w:val="00D001AA"/>
    <w:rsid w:val="00DC645D"/>
    <w:rsid w:val="00EE4879"/>
    <w:rsid w:val="00F202FF"/>
    <w:rsid w:val="00F92CF1"/>
    <w:rsid w:val="30BF7988"/>
    <w:rsid w:val="3AF86A0E"/>
    <w:rsid w:val="6D063B5E"/>
    <w:rsid w:val="7B8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1107</Characters>
  <Lines>8</Lines>
  <Paragraphs>2</Paragraphs>
  <TotalTime>4</TotalTime>
  <ScaleCrop>false</ScaleCrop>
  <LinksUpToDate>false</LinksUpToDate>
  <CharactersWithSpaces>1128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2023-05-09T03:07:00Z</dcterms:created>
  <dc:creator>东太湖</dc:creator>
  <cp:lastModifiedBy>热带雨林</cp:lastModifiedBy>
  <dcterms:modified xsi:type="dcterms:W3CDTF">2023-05-10T06:35:12Z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16C8F15B6AC1474C9DBDCC9EA8A58421_13</vt:lpwstr>
  </property>
</Properties>
</file>