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Arial"/>
          <w:b/>
          <w:kern w:val="0"/>
          <w:sz w:val="36"/>
          <w:szCs w:val="36"/>
          <w:lang w:eastAsia="zh-CN"/>
        </w:rPr>
      </w:pPr>
      <w:r>
        <w:rPr>
          <w:rFonts w:hint="eastAsia" w:cs="Arial"/>
          <w:b/>
          <w:kern w:val="0"/>
          <w:sz w:val="36"/>
          <w:szCs w:val="36"/>
        </w:rPr>
        <w:t>患者签名无纸化</w:t>
      </w:r>
      <w:r>
        <w:rPr>
          <w:rFonts w:hint="eastAsia" w:cs="Arial"/>
          <w:b/>
          <w:kern w:val="0"/>
          <w:sz w:val="36"/>
          <w:szCs w:val="36"/>
          <w:lang w:eastAsia="zh-CN"/>
        </w:rPr>
        <w:t>项目</w:t>
      </w:r>
    </w:p>
    <w:p>
      <w:pPr>
        <w:jc w:val="left"/>
        <w:rPr>
          <w:rFonts w:hint="default" w:cs="Arial"/>
          <w:b/>
          <w:kern w:val="0"/>
          <w:sz w:val="36"/>
          <w:szCs w:val="36"/>
          <w:lang w:val="en-US" w:eastAsia="zh-CN"/>
        </w:rPr>
      </w:pPr>
      <w:r>
        <w:rPr>
          <w:rFonts w:hint="eastAsia" w:cs="Arial"/>
          <w:b/>
          <w:kern w:val="0"/>
          <w:sz w:val="28"/>
          <w:szCs w:val="28"/>
          <w:lang w:val="en-US" w:eastAsia="zh-CN"/>
        </w:rPr>
        <w:t>一、项目清单</w:t>
      </w:r>
    </w:p>
    <w:tbl>
      <w:tblPr>
        <w:tblStyle w:val="8"/>
        <w:tblW w:w="9538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563"/>
        <w:gridCol w:w="637"/>
        <w:gridCol w:w="850"/>
        <w:gridCol w:w="5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手写信息数字签名系统</w:t>
            </w:r>
          </w:p>
        </w:tc>
        <w:tc>
          <w:tcPr>
            <w:tcW w:w="637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738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支持本地事件证书管理服务（申请、颁发、管理）、知情文书多人签批管理、知情文书签章管理，手写数字签名、签名验证、数据交付等功能。业务处理能力：≥108000笔/小时。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3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手写信息数字签名客户端</w:t>
            </w:r>
          </w:p>
        </w:tc>
        <w:tc>
          <w:tcPr>
            <w:tcW w:w="637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5738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不小于10寸LCD有源无线电磁压感手写签名板。需内置安全密码芯片包含手写、指纹采集设备，实现笔迹与指纹采集和数字签名密码运算。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3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签名客户端证书服务</w:t>
            </w:r>
          </w:p>
        </w:tc>
        <w:tc>
          <w:tcPr>
            <w:tcW w:w="637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5738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为签名应用中的患者/家属一次性数字证书认证服务。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3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签名系统接入服务</w:t>
            </w:r>
          </w:p>
        </w:tc>
        <w:tc>
          <w:tcPr>
            <w:tcW w:w="637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5738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签名设备必须接入区卫健委数字签名服务器，通过服务器统一管理与认证。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63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签名设备对接</w:t>
            </w:r>
          </w:p>
        </w:tc>
        <w:tc>
          <w:tcPr>
            <w:tcW w:w="637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5738" w:type="dxa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签名设备承诺无缝接入医院系统，与现有设备保持兼容。</w:t>
            </w:r>
          </w:p>
        </w:tc>
      </w:tr>
    </w:tbl>
    <w:p>
      <w:pPr>
        <w:pStyle w:val="12"/>
        <w:ind w:left="0" w:leftChars="0" w:firstLine="0" w:firstLineChars="0"/>
        <w:jc w:val="left"/>
        <w:rPr>
          <w:rFonts w:hint="eastAsia" w:cs="Arial" w:asciiTheme="minorHAnsi" w:hAnsiTheme="minorHAnsi" w:eastAsiaTheme="minorEastAsia"/>
          <w:b/>
          <w:kern w:val="0"/>
          <w:sz w:val="28"/>
          <w:szCs w:val="28"/>
          <w:lang w:val="en-US" w:eastAsia="zh-CN" w:bidi="ar-SA"/>
        </w:rPr>
      </w:pPr>
      <w:r>
        <w:rPr>
          <w:rFonts w:hint="eastAsia" w:cs="Arial" w:asciiTheme="minorHAnsi" w:hAnsiTheme="minorHAnsi" w:eastAsiaTheme="minorEastAsia"/>
          <w:b/>
          <w:kern w:val="0"/>
          <w:sz w:val="28"/>
          <w:szCs w:val="28"/>
          <w:lang w:val="en-US" w:eastAsia="zh-CN" w:bidi="ar-SA"/>
        </w:rPr>
        <w:t>二、项目要求：</w:t>
      </w:r>
    </w:p>
    <w:p>
      <w:pPr>
        <w:pStyle w:val="12"/>
        <w:numPr>
          <w:ilvl w:val="0"/>
          <w:numId w:val="1"/>
        </w:numPr>
        <w:spacing w:before="120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手写信息数字签名系统</w:t>
      </w: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3779"/>
        <w:gridCol w:w="3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需能够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申请和获取签名数字证书。需能够根据签名业务及签名人鉴证信息，向第三方CA机构证书服务平台申请颁发数字证书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▲需能够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通过手写输入设备，获取签名人手写签字笔迹，作为数字签名可视化展现效果图示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需提供产品功能截图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需能够使用数字签名密码算法，对数据内容进行密码运算，保护内容的完整性、有效性、和签名行为的不可否认性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非功能指标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需支持的应用环境Windows server2000/2003/2008；Linux；Unix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需提供C、Java等主流开发API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业务处理能力（SM2算法）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≥108000笔/小时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7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最大支持终端数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最大支持3000个终端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需适用环境：千兆环境，并发用户多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设备高度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网络接口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≥2个千兆网口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电源指标</w:t>
            </w:r>
          </w:p>
        </w:tc>
        <w:tc>
          <w:tcPr>
            <w:tcW w:w="3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≥2个工控电源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为确保手写签名安全性，所投手写数字签名系统需具备商用密码产品认证证书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并可提供证书复印件加盖公章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所投产品需具备公安部的测试报告，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提供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复印件并加盖印章</w:t>
            </w:r>
          </w:p>
        </w:tc>
      </w:tr>
    </w:tbl>
    <w:p>
      <w:pPr>
        <w:pStyle w:val="12"/>
        <w:numPr>
          <w:ilvl w:val="0"/>
          <w:numId w:val="1"/>
        </w:numPr>
        <w:spacing w:before="120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手写信息数字签名板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7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手写签名采集：需能够通过显示屏签名板采集签名笔迹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需提出产品功能截图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签名者生物信息采集：需支持指纹采集模块，可由医院选择配备的生物信息采集模块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需提出产品功能截图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需采用电磁压感相应技术，实现对签名人手写生物特征的完整采集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显示屏大小：不小于10寸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电源：USB总线供电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非功能指标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兼容性：Windows Xp、Win7(32/64)、Win8(32/64)、Win8.1(32/64)、Win10(32/64)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显示区域：216.96（W）*135.6 (H)mm、分辨率1280*800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ind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指纹采集：被动式电容指纹采集，图象分辨率不低于500DPI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手写信息数字签名密码模块需具备商用密码产品认证证书，并可提供证书复印件加盖印章</w:t>
            </w:r>
          </w:p>
        </w:tc>
      </w:tr>
    </w:tbl>
    <w:p>
      <w:pPr>
        <w:pStyle w:val="12"/>
        <w:numPr>
          <w:ilvl w:val="0"/>
          <w:numId w:val="1"/>
        </w:numPr>
        <w:spacing w:before="120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签名客户端证书服务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3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标识签名人在具体某一特定的签署行为事件中的签名身份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证书格式标准需遵循x．509v3标准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需支持算法：支持RSA1024、RSA2048、SM2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证书中需绑定本次业务签署的业务原始数据、客户身份数据和签名笔迹数据等，与本次签名一一对应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证书有效期需为24小时，同时用于签名的私钥在签名后即要销毁，证书无需进行证书更新</w:t>
            </w:r>
          </w:p>
        </w:tc>
      </w:tr>
    </w:tbl>
    <w:p>
      <w:pPr>
        <w:numPr>
          <w:ilvl w:val="0"/>
          <w:numId w:val="1"/>
        </w:numP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签名系统接入服务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3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签名设备必须接入区卫健委数字签名服务器，通过服务器统一管理与认证。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自动增加本次签名授权数量。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通过区卫键委数字签名服务器，实现自动下载与更新。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承诺自动匹配签名服务器的授权服务与升级，确保签名业务正常开展。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承诺无偿提供接入服务的测试与管理。</w:t>
            </w:r>
          </w:p>
        </w:tc>
      </w:tr>
    </w:tbl>
    <w:p>
      <w:pPr>
        <w:pStyle w:val="4"/>
        <w:numPr>
          <w:ilvl w:val="0"/>
          <w:numId w:val="1"/>
        </w:numPr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签名设备对接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3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功能指标要求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签名设备承诺无缝接入医院现有需要签名的系统，与现有设备保持兼容。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为确保医院十四五规划中所需建设五级电子病历、互联互通五乙及智慧医院服务顺利通过，签名设备在运用中需要承诺全力配合医院的建立。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签名设备在与医院系统对接时，需要承诺与医院原有签名设备提供同等的对接。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3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签名设备必须无条件响应医院应国家政策调整所产生的需求。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/>
        </w:rPr>
        <w:t>本</w:t>
      </w:r>
      <w:r>
        <w:rPr>
          <w:rFonts w:hint="eastAsia"/>
          <w:lang w:eastAsia="zh-CN"/>
        </w:rPr>
        <w:t>项目</w:t>
      </w:r>
      <w:r>
        <w:rPr>
          <w:rFonts w:hint="eastAsia"/>
        </w:rPr>
        <w:t>所承建的为卫健委原有项目的延申续建，原项目已投入的相关服务器在本项目中</w:t>
      </w:r>
      <w:r>
        <w:rPr>
          <w:rFonts w:hint="eastAsia"/>
          <w:lang w:eastAsia="zh-CN"/>
        </w:rPr>
        <w:t>需要</w:t>
      </w:r>
      <w:r>
        <w:rPr>
          <w:rFonts w:hint="eastAsia"/>
        </w:rPr>
        <w:t>以共用形式继续使用。</w:t>
      </w:r>
      <w:r>
        <w:rPr>
          <w:rFonts w:hint="eastAsia"/>
          <w:lang w:eastAsia="zh-CN"/>
        </w:rPr>
        <w:t>为此次项目系统的正常、稳定运行，</w:t>
      </w:r>
      <w:r>
        <w:rPr>
          <w:rFonts w:hint="eastAsia" w:ascii="宋体" w:hAnsi="宋体" w:eastAsia="宋体" w:cs="宋体"/>
          <w:lang w:eastAsia="zh-CN"/>
        </w:rPr>
        <w:t>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1、备品备件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为保障中标单位签名服务正常工作，在设备无法正常维修的情况下，能在10分钟内恢复工作，需要及时对设备进行更替，中标方需承诺无偿提供3%-5%的备件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无偿提供手写信息数字签名客户端及相应的数字签名服务共</w:t>
      </w:r>
      <w:r>
        <w:rPr>
          <w:rFonts w:hint="eastAsia" w:ascii="宋体" w:hAnsi="宋体" w:eastAsia="宋体" w:cs="宋体"/>
          <w:u w:val="single"/>
        </w:rPr>
        <w:t>10</w:t>
      </w:r>
      <w:r>
        <w:rPr>
          <w:rFonts w:hint="eastAsia" w:ascii="宋体" w:hAnsi="宋体" w:eastAsia="宋体" w:cs="宋体"/>
        </w:rPr>
        <w:t>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2、质量保证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整体项目免费质量保证期自验收合格之日起三年，在质保期内项目所有产品及其形成的系统性能如出现质量问题（人为除外），中标单位负责无条件更换或修复。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4"/>
          <w:lang w:val="en-US" w:eastAsia="zh-CN" w:bidi="ar-SA"/>
        </w:rPr>
        <w:t>中标单位应以优良的服务态度，提供7×24小时的售后咨询和技术支持响应服务，对于系统故障，提供全天候24小时服务响应；电话支持不能解决排除的问题和故障，2小时内到达现场给予技术支持，并24小时内解决或提出替代方案，保证用户正常使用其功能。免费保修期满后，维护费用另行协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5047A"/>
    <w:multiLevelType w:val="multilevel"/>
    <w:tmpl w:val="5BB5047A"/>
    <w:lvl w:ilvl="0" w:tentative="0">
      <w:start w:val="1"/>
      <w:numFmt w:val="decimal"/>
      <w:lvlText w:val="%1)"/>
      <w:lvlJc w:val="left"/>
      <w:pPr>
        <w:ind w:left="840" w:hanging="420"/>
      </w:pPr>
      <w:rPr>
        <w:rFonts w:hint="default" w:ascii="宋体" w:hAnsi="宋体" w:eastAsia="宋体" w:cs="宋体"/>
        <w:b w:val="0"/>
        <w:bCs w:val="0"/>
        <w:i w:val="0"/>
        <w:iCs w:val="0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M2MxOWEyNThjOGYzMmJjZTY2YjI3NTNhNjQ5NzgifQ=="/>
  </w:docVars>
  <w:rsids>
    <w:rsidRoot w:val="00000000"/>
    <w:rsid w:val="07691AFE"/>
    <w:rsid w:val="09DA5856"/>
    <w:rsid w:val="0BF51BBF"/>
    <w:rsid w:val="0CA518B7"/>
    <w:rsid w:val="12FC2836"/>
    <w:rsid w:val="200F42E2"/>
    <w:rsid w:val="20290CE4"/>
    <w:rsid w:val="257F32A1"/>
    <w:rsid w:val="2E2A6D73"/>
    <w:rsid w:val="2E7C0526"/>
    <w:rsid w:val="4315160E"/>
    <w:rsid w:val="64D61DBF"/>
    <w:rsid w:val="695105FB"/>
    <w:rsid w:val="696857CD"/>
    <w:rsid w:val="699041C1"/>
    <w:rsid w:val="6CD42A5A"/>
    <w:rsid w:val="748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5">
    <w:name w:val="Plain Text"/>
    <w:basedOn w:val="1"/>
    <w:qFormat/>
    <w:uiPriority w:val="0"/>
    <w:rPr>
      <w:rFonts w:ascii="宋体" w:hAnsi="Courier New" w:eastAsia="楷体_GB2312"/>
      <w:sz w:val="26"/>
      <w:szCs w:val="20"/>
    </w:rPr>
  </w:style>
  <w:style w:type="paragraph" w:styleId="6">
    <w:name w:val="Body Text First Indent 2"/>
    <w:basedOn w:val="3"/>
    <w:semiHidden/>
    <w:unhideWhenUsed/>
    <w:qFormat/>
    <w:uiPriority w:val="99"/>
    <w:pPr>
      <w:spacing w:after="120"/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  <w:style w:type="paragraph" w:customStyle="1" w:styleId="1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">
    <w:name w:val="方案正文"/>
    <w:basedOn w:val="1"/>
    <w:qFormat/>
    <w:uiPriority w:val="0"/>
    <w:pPr>
      <w:spacing w:line="360" w:lineRule="auto"/>
      <w:ind w:firstLine="425" w:firstLineChars="177"/>
    </w:pPr>
    <w:rPr>
      <w:rFonts w:ascii="华文细黑" w:hAnsi="华文细黑"/>
      <w:kern w:val="0"/>
      <w:szCs w:val="24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1841</Words>
  <Characters>2009</Characters>
  <Lines>0</Lines>
  <Paragraphs>0</Paragraphs>
  <TotalTime>6</TotalTime>
  <ScaleCrop>false</ScaleCrop>
  <LinksUpToDate>false</LinksUpToDate>
  <CharactersWithSpaces>2012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2023-07-19T08:08:00Z</dcterms:created>
  <dc:creator>Administrator.Win7-2019VPCATB</dc:creator>
  <cp:lastModifiedBy>刘永琴</cp:lastModifiedBy>
  <cp:lastPrinted>2023-07-21T01:10:00Z</cp:lastPrinted>
  <dcterms:modified xsi:type="dcterms:W3CDTF">2023-08-22T06:09:36Z</dcterms:modified>
  <dc:title>苏州市第九人民医院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9EEDB979733E461DA9AA76EE9355E63A_12</vt:lpwstr>
  </property>
</Properties>
</file>