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Arial"/>
          <w:b/>
          <w:kern w:val="0"/>
          <w:sz w:val="36"/>
          <w:szCs w:val="36"/>
          <w:lang w:eastAsia="zh-CN"/>
        </w:rPr>
      </w:pPr>
      <w:r>
        <w:rPr>
          <w:rFonts w:hint="eastAsia" w:cs="Arial"/>
          <w:b/>
          <w:kern w:val="0"/>
          <w:sz w:val="36"/>
          <w:szCs w:val="36"/>
        </w:rPr>
        <w:t>患者签名无纸化</w:t>
      </w:r>
      <w:r>
        <w:rPr>
          <w:rFonts w:hint="eastAsia" w:cs="Arial"/>
          <w:b/>
          <w:kern w:val="0"/>
          <w:sz w:val="36"/>
          <w:szCs w:val="36"/>
          <w:lang w:eastAsia="zh-CN"/>
        </w:rPr>
        <w:t>项目</w:t>
      </w:r>
    </w:p>
    <w:p>
      <w:pPr>
        <w:jc w:val="left"/>
        <w:rPr>
          <w:rFonts w:hint="default" w:cs="Arial"/>
          <w:b/>
          <w:kern w:val="0"/>
          <w:sz w:val="36"/>
          <w:szCs w:val="36"/>
          <w:lang w:val="en-US" w:eastAsia="zh-CN"/>
        </w:rPr>
      </w:pPr>
      <w:r>
        <w:rPr>
          <w:rFonts w:hint="eastAsia" w:cs="Arial"/>
          <w:b/>
          <w:kern w:val="0"/>
          <w:sz w:val="28"/>
          <w:szCs w:val="28"/>
          <w:lang w:val="en-US" w:eastAsia="zh-CN"/>
        </w:rPr>
        <w:t>一、项目清单</w:t>
      </w:r>
    </w:p>
    <w:tbl>
      <w:tblPr>
        <w:tblStyle w:val="8"/>
        <w:tblW w:w="9538" w:type="dxa"/>
        <w:tblInd w:w="-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63"/>
        <w:gridCol w:w="637"/>
        <w:gridCol w:w="850"/>
        <w:gridCol w:w="5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5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产品描述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手写信息数字签名系统</w:t>
            </w:r>
          </w:p>
        </w:tc>
        <w:tc>
          <w:tcPr>
            <w:tcW w:w="637" w:type="dxa"/>
            <w:vAlign w:val="center"/>
          </w:tcPr>
          <w:p>
            <w:pPr>
              <w:pStyle w:val="5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5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5738" w:type="dxa"/>
            <w:vAlign w:val="center"/>
          </w:tcPr>
          <w:p>
            <w:pPr>
              <w:pStyle w:val="5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支持本地事件证书管理服务（申请、颁发、管理）、知情文书多人签批管理、知情文书签章管理，手写数字签名、签名验证、数据交付等功能。业务处理能力：≥108000笔/小时。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3" w:type="dxa"/>
            <w:vAlign w:val="center"/>
          </w:tcPr>
          <w:p>
            <w:pPr>
              <w:pStyle w:val="5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手写信息数字签名客户端</w:t>
            </w:r>
          </w:p>
        </w:tc>
        <w:tc>
          <w:tcPr>
            <w:tcW w:w="637" w:type="dxa"/>
            <w:vAlign w:val="center"/>
          </w:tcPr>
          <w:p>
            <w:pPr>
              <w:pStyle w:val="5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850" w:type="dxa"/>
            <w:vAlign w:val="center"/>
          </w:tcPr>
          <w:p>
            <w:pPr>
              <w:pStyle w:val="5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5738" w:type="dxa"/>
            <w:vAlign w:val="center"/>
          </w:tcPr>
          <w:p>
            <w:pPr>
              <w:pStyle w:val="5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不小于10寸LCD有源无线电磁压感手写签名板。需内置安全密码芯片包含手写、指纹采集设备，实现笔迹与指纹采集和数字签名密码运算。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3" w:type="dxa"/>
            <w:vAlign w:val="center"/>
          </w:tcPr>
          <w:p>
            <w:pPr>
              <w:pStyle w:val="5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签名客户端证书服务</w:t>
            </w:r>
          </w:p>
        </w:tc>
        <w:tc>
          <w:tcPr>
            <w:tcW w:w="637" w:type="dxa"/>
            <w:vAlign w:val="center"/>
          </w:tcPr>
          <w:p>
            <w:pPr>
              <w:pStyle w:val="5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5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5738" w:type="dxa"/>
            <w:vAlign w:val="center"/>
          </w:tcPr>
          <w:p>
            <w:pPr>
              <w:pStyle w:val="5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为签名应用中的患者/家属一次性数字证书认证服务。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63" w:type="dxa"/>
            <w:vAlign w:val="center"/>
          </w:tcPr>
          <w:p>
            <w:pPr>
              <w:pStyle w:val="5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签名系统接入服务</w:t>
            </w:r>
          </w:p>
        </w:tc>
        <w:tc>
          <w:tcPr>
            <w:tcW w:w="637" w:type="dxa"/>
            <w:vAlign w:val="center"/>
          </w:tcPr>
          <w:p>
            <w:pPr>
              <w:pStyle w:val="5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5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5738" w:type="dxa"/>
            <w:vAlign w:val="center"/>
          </w:tcPr>
          <w:p>
            <w:pPr>
              <w:pStyle w:val="5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签名设备必须接入区卫健委数字签名服务器，通过服务器统一管理与认证。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63" w:type="dxa"/>
            <w:vAlign w:val="center"/>
          </w:tcPr>
          <w:p>
            <w:pPr>
              <w:pStyle w:val="5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签名设备对接</w:t>
            </w:r>
          </w:p>
        </w:tc>
        <w:tc>
          <w:tcPr>
            <w:tcW w:w="637" w:type="dxa"/>
            <w:vAlign w:val="center"/>
          </w:tcPr>
          <w:p>
            <w:pPr>
              <w:pStyle w:val="5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5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5738" w:type="dxa"/>
            <w:vAlign w:val="center"/>
          </w:tcPr>
          <w:p>
            <w:pPr>
              <w:pStyle w:val="5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签名设备承诺无缝接入医院系统，与现有设备保持兼容。</w:t>
            </w:r>
          </w:p>
        </w:tc>
      </w:tr>
    </w:tbl>
    <w:p>
      <w:pPr>
        <w:pStyle w:val="12"/>
        <w:ind w:left="0" w:leftChars="0" w:firstLine="0" w:firstLineChars="0"/>
        <w:jc w:val="left"/>
        <w:rPr>
          <w:rFonts w:hint="eastAsia" w:cs="Arial" w:asciiTheme="minorHAnsi" w:hAnsiTheme="minorHAnsi" w:eastAsiaTheme="minorEastAsia"/>
          <w:b/>
          <w:kern w:val="0"/>
          <w:sz w:val="28"/>
          <w:szCs w:val="28"/>
          <w:lang w:val="en-US" w:eastAsia="zh-CN" w:bidi="ar-SA"/>
        </w:rPr>
      </w:pPr>
      <w:r>
        <w:rPr>
          <w:rFonts w:hint="eastAsia" w:cs="Arial" w:asciiTheme="minorHAnsi" w:hAnsiTheme="minorHAnsi" w:eastAsiaTheme="minorEastAsia"/>
          <w:b/>
          <w:kern w:val="0"/>
          <w:sz w:val="28"/>
          <w:szCs w:val="28"/>
          <w:lang w:val="en-US" w:eastAsia="zh-CN" w:bidi="ar-SA"/>
        </w:rPr>
        <w:t>二、项目要求：</w:t>
      </w:r>
    </w:p>
    <w:p>
      <w:pPr>
        <w:pStyle w:val="12"/>
        <w:numPr>
          <w:ilvl w:val="0"/>
          <w:numId w:val="1"/>
        </w:numPr>
        <w:spacing w:before="120"/>
        <w:ind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手写信息数字签名系统</w:t>
      </w:r>
      <w:bookmarkStart w:id="0" w:name="_GoBack"/>
      <w:bookmarkEnd w:id="0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779"/>
        <w:gridCol w:w="3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功能指标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需能够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申请和获取签名数字证书。需能够根据签名业务及签名人鉴证信息，向第三方CA机构证书服务平台申请颁发数字证书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▲需能够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通过手写输入设备，获取签名人手写签字笔迹，作为数字签名可视化展现效果图示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需提供产品功能截图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需能够使用数字签名密码算法，对数据内容进行密码运算，保护内容的完整性、有效性、和签名行为的不可否认性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非功能指标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需支持的应用环境Windows server2000/2003/2008；Linux；Unix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需提供C、Java等主流开发API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7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业务处理能力（SM2算法）</w:t>
            </w:r>
          </w:p>
        </w:tc>
        <w:tc>
          <w:tcPr>
            <w:tcW w:w="3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≥108000笔/小时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7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最大支持终端数</w:t>
            </w:r>
          </w:p>
        </w:tc>
        <w:tc>
          <w:tcPr>
            <w:tcW w:w="3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最大支持3000个终端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需适用环境：千兆环境，并发用户多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产品规格要求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设备高度</w:t>
            </w:r>
          </w:p>
        </w:tc>
        <w:tc>
          <w:tcPr>
            <w:tcW w:w="3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≥2U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网络接口</w:t>
            </w:r>
          </w:p>
        </w:tc>
        <w:tc>
          <w:tcPr>
            <w:tcW w:w="3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≥2个千兆网口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电源指标</w:t>
            </w:r>
          </w:p>
        </w:tc>
        <w:tc>
          <w:tcPr>
            <w:tcW w:w="3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≥2个工控电源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产品资质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为确保手写签名安全性，所投手写数字签名系统需具备商用密码产品认证证书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并可提供证书复印件加盖公章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所投产品需具备公安部的测试报告，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复印件并加盖印章</w:t>
            </w:r>
          </w:p>
        </w:tc>
      </w:tr>
    </w:tbl>
    <w:p>
      <w:pPr>
        <w:pStyle w:val="12"/>
        <w:numPr>
          <w:ilvl w:val="0"/>
          <w:numId w:val="1"/>
        </w:numPr>
        <w:spacing w:before="120"/>
        <w:ind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手写信息数字签名板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7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功能指标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手写签名采集：需能够通过显示屏签名板采集签名笔迹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需提出产品功能截图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签名者生物信息采集：需支持指纹采集模块，可由医院选择配备的生物信息采集模块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需提出产品功能截图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需采用电磁压感相应技术，实现对签名人手写生物特征的完整采集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显示屏大小：不小于10寸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电源：USB总线供电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非功能指标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兼容性：Windows Xp、Win7(32/64)、Win8(32/64)、Win8.1(32/64)、Win10(32/64)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显示区域：216.96（W）*135.6 (H)mm、分辨率1280*800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指纹采集：被动式电容指纹采集，图象分辨率不低于500DPI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产品资质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手写信息数字签名密码模块需具备商用密码产品认证证书，并可提供证书复印件加盖印章</w:t>
            </w:r>
          </w:p>
        </w:tc>
      </w:tr>
    </w:tbl>
    <w:p>
      <w:pPr>
        <w:pStyle w:val="12"/>
        <w:numPr>
          <w:ilvl w:val="0"/>
          <w:numId w:val="1"/>
        </w:numPr>
        <w:spacing w:before="120"/>
        <w:ind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签名客户端证书服务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43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功能指标要求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31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标识签名人在具体某一特定的签署行为事件中的签名身份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31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证书格式标准需遵循x．509v3标准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31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需支持算法：支持RSA1024、RSA2048、SM2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31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证书中需绑定本次业务签署的业务原始数据、客户身份数据和签名笔迹数据等，与本次签名一一对应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431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证书有效期需为24小时，同时用于签名的私钥在签名后即要销毁，证书无需进行证书更新</w:t>
            </w:r>
          </w:p>
        </w:tc>
      </w:tr>
    </w:tbl>
    <w:p>
      <w:pPr>
        <w:numPr>
          <w:ilvl w:val="0"/>
          <w:numId w:val="1"/>
        </w:numP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签名系统接入服务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43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功能指标要求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31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签名设备必须接入区卫健委数字签名服务器，通过服务器统一管理与认证。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31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自动增加本次签名授权数量。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31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通过区卫键委数字签名服务器，实现自动下载与更新。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31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承诺自动匹配签名服务器的授权服务与升级，确保签名业务正常开展。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431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承诺无偿提供接入服务的测试与管理。</w:t>
            </w:r>
          </w:p>
        </w:tc>
      </w:tr>
    </w:tbl>
    <w:p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签名设备对接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43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功能指标要求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31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签名设备承诺无缝接入医院现有需要签名的系统，与现有设备保持兼容。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31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为确保医院十四五规划中所需建设五级电子病历、互联互通五乙及智慧医院服务顺利通过，签名设备在运用中需要承诺全力配合医院的建立。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31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签名设备在与医院系统对接时，需要承诺与医院原有签名设备提供同等的对接。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31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签名设备必须无条件响应医院应国家政策调整所产生的需求。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/>
        </w:rPr>
        <w:t>本</w:t>
      </w:r>
      <w:r>
        <w:rPr>
          <w:rFonts w:hint="eastAsia"/>
          <w:lang w:eastAsia="zh-CN"/>
        </w:rPr>
        <w:t>项目</w:t>
      </w:r>
      <w:r>
        <w:rPr>
          <w:rFonts w:hint="eastAsia"/>
        </w:rPr>
        <w:t>所承建的为卫健委原有项目的延申续建，原项目已投入的相关服务器在本项目中</w:t>
      </w:r>
      <w:r>
        <w:rPr>
          <w:rFonts w:hint="eastAsia"/>
          <w:lang w:eastAsia="zh-CN"/>
        </w:rPr>
        <w:t>需要</w:t>
      </w:r>
      <w:r>
        <w:rPr>
          <w:rFonts w:hint="eastAsia"/>
        </w:rPr>
        <w:t>以共用形式继续使用。</w:t>
      </w:r>
      <w:r>
        <w:rPr>
          <w:rFonts w:hint="eastAsia"/>
          <w:lang w:eastAsia="zh-CN"/>
        </w:rPr>
        <w:t>为此次项目系统的正常、稳定运行，</w:t>
      </w:r>
      <w:r>
        <w:rPr>
          <w:rFonts w:hint="eastAsia" w:ascii="宋体" w:hAnsi="宋体" w:eastAsia="宋体" w:cs="宋体"/>
          <w:lang w:eastAsia="zh-CN"/>
        </w:rPr>
        <w:t>要求如下：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1、备品备件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为保障中标单位签名服务正常工作，在设备无法正常维修的情况下，能在10分钟内恢复工作，需要及时对设备进行更替，中标方需承诺无偿提供3%-5%的备件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无偿提供手写信息数字签名客户端及相应的数字签名服务共</w:t>
      </w:r>
      <w:r>
        <w:rPr>
          <w:rFonts w:hint="eastAsia" w:ascii="宋体" w:hAnsi="宋体" w:eastAsia="宋体" w:cs="宋体"/>
          <w:u w:val="single"/>
        </w:rPr>
        <w:t>10</w:t>
      </w:r>
      <w:r>
        <w:rPr>
          <w:rFonts w:hint="eastAsia" w:ascii="宋体" w:hAnsi="宋体" w:eastAsia="宋体" w:cs="宋体"/>
        </w:rPr>
        <w:t>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2、质量保证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整体项目免费质量保证期自验收合格之日起三年，在质保期内项目所有产品及其形成的系统性能如出现质量问题（人为除外），中标单位负责无条件更换或修复。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中标单位应以优良的服务态度，提供7×24小时的售后咨询和技术支持响应服务，对于系统故障，提供全天候24小时服务响应；电话支持不能解决排除的问题和故障，2小时内到达现场给予技术支持，并24小时内解决或提出替代方案，保证用户正常使用其功能。免费保修期满后，维护费用另行协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B5047A"/>
    <w:multiLevelType w:val="multilevel"/>
    <w:tmpl w:val="5BB5047A"/>
    <w:lvl w:ilvl="0" w:tentative="0">
      <w:start w:val="1"/>
      <w:numFmt w:val="decimal"/>
      <w:lvlText w:val="%1)"/>
      <w:lvlJc w:val="left"/>
      <w:pPr>
        <w:ind w:left="840" w:hanging="420"/>
      </w:pPr>
      <w:rPr>
        <w:rFonts w:hint="default" w:ascii="宋体" w:hAnsi="宋体" w:eastAsia="宋体" w:cs="宋体"/>
        <w:b w:val="0"/>
        <w:bCs w:val="0"/>
        <w:i w:val="0"/>
        <w:iCs w:val="0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M2MxOWEyNThjOGYzMmJjZTY2YjI3NTNhNjQ5NzgifQ=="/>
  </w:docVars>
  <w:rsids>
    <w:rsidRoot w:val="00000000"/>
    <w:rsid w:val="07691AFE"/>
    <w:rsid w:val="09DA5856"/>
    <w:rsid w:val="0BF51BBF"/>
    <w:rsid w:val="0CA518B7"/>
    <w:rsid w:val="12FC2836"/>
    <w:rsid w:val="200F42E2"/>
    <w:rsid w:val="20290CE4"/>
    <w:rsid w:val="257F32A1"/>
    <w:rsid w:val="2E2A6D73"/>
    <w:rsid w:val="2E7C0526"/>
    <w:rsid w:val="4315160E"/>
    <w:rsid w:val="64D61DBF"/>
    <w:rsid w:val="695105FB"/>
    <w:rsid w:val="696857CD"/>
    <w:rsid w:val="699041C1"/>
    <w:rsid w:val="6CD42A5A"/>
    <w:rsid w:val="748E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Block Text"/>
    <w:basedOn w:val="1"/>
    <w:qFormat/>
    <w:uiPriority w:val="0"/>
    <w:pPr>
      <w:autoSpaceDE w:val="0"/>
      <w:autoSpaceDN w:val="0"/>
      <w:adjustRightInd w:val="0"/>
      <w:ind w:left="256" w:right="6" w:firstLine="624" w:firstLineChars="200"/>
    </w:pPr>
    <w:rPr>
      <w:rFonts w:ascii="Times New Roman" w:hAnsi="Times New Roman" w:eastAsia="仿宋_GB2312"/>
      <w:kern w:val="0"/>
      <w:sz w:val="28"/>
      <w:szCs w:val="20"/>
    </w:rPr>
  </w:style>
  <w:style w:type="paragraph" w:styleId="5">
    <w:name w:val="Plain Text"/>
    <w:basedOn w:val="1"/>
    <w:qFormat/>
    <w:uiPriority w:val="0"/>
    <w:rPr>
      <w:rFonts w:ascii="宋体" w:hAnsi="Courier New" w:eastAsia="楷体_GB2312"/>
      <w:sz w:val="26"/>
      <w:szCs w:val="20"/>
    </w:rPr>
  </w:style>
  <w:style w:type="paragraph" w:styleId="6">
    <w:name w:val="Body Text First Indent 2"/>
    <w:basedOn w:val="3"/>
    <w:semiHidden/>
    <w:unhideWhenUsed/>
    <w:qFormat/>
    <w:uiPriority w:val="99"/>
    <w:pPr>
      <w:spacing w:after="120"/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link w:val="2"/>
    <w:qFormat/>
    <w:uiPriority w:val="0"/>
    <w:rPr>
      <w:b/>
      <w:kern w:val="44"/>
      <w:sz w:val="44"/>
    </w:rPr>
  </w:style>
  <w:style w:type="paragraph" w:customStyle="1" w:styleId="11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">
    <w:name w:val="方案正文"/>
    <w:basedOn w:val="1"/>
    <w:qFormat/>
    <w:uiPriority w:val="0"/>
    <w:pPr>
      <w:spacing w:line="360" w:lineRule="auto"/>
      <w:ind w:firstLine="425" w:firstLineChars="177"/>
    </w:pPr>
    <w:rPr>
      <w:rFonts w:ascii="华文细黑" w:hAnsi="华文细黑"/>
      <w:kern w:val="0"/>
      <w:szCs w:val="24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1841</Words>
  <Characters>2009</Characters>
  <Lines>0</Lines>
  <Paragraphs>0</Paragraphs>
  <TotalTime>6</TotalTime>
  <ScaleCrop>false</ScaleCrop>
  <LinksUpToDate>false</LinksUpToDate>
  <CharactersWithSpaces>2012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2023-07-19T08:08:00Z</dcterms:created>
  <dc:creator>Administrator.Win7-2019VPCATB</dc:creator>
  <cp:lastModifiedBy>刘永琴</cp:lastModifiedBy>
  <cp:lastPrinted>2023-07-21T01:10:00Z</cp:lastPrinted>
  <dcterms:modified xsi:type="dcterms:W3CDTF">2023-08-22T06:09:36Z</dcterms:modified>
  <dc:title>苏州市第九人民医院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9EEDB979733E461DA9AA76EE9355E63A_12</vt:lpwstr>
  </property>
</Properties>
</file>