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hAnsi="宋体" w:eastAsia="宋体"/>
          <w:color w:val="000000"/>
          <w:sz w:val="30"/>
          <w:szCs w:val="30"/>
          <w:lang w:eastAsia="zh-CN"/>
        </w:rPr>
      </w:pPr>
      <w:bookmarkStart w:id="0" w:name="_GoBack"/>
      <w:r>
        <w:rPr>
          <w:rFonts w:hint="eastAsia" w:hAnsi="宋体"/>
          <w:color w:val="000000"/>
          <w:sz w:val="36"/>
          <w:szCs w:val="36"/>
          <w:lang w:eastAsia="zh-CN"/>
        </w:rPr>
        <w:t>机房核心存储维保服务调研需求</w:t>
      </w:r>
      <w:bookmarkEnd w:id="0"/>
    </w:p>
    <w:p>
      <w:pPr>
        <w:spacing w:line="360" w:lineRule="auto"/>
        <w:rPr>
          <w:rFonts w:ascii="宋体" w:hAnsi="宋体"/>
        </w:rPr>
      </w:pPr>
      <w:r>
        <w:rPr>
          <w:rFonts w:hAnsi="宋体"/>
          <w:color w:val="000000"/>
          <w:szCs w:val="21"/>
        </w:rPr>
        <w:t xml:space="preserve">  </w:t>
      </w:r>
    </w:p>
    <w:p>
      <w:pPr>
        <w:ind w:firstLine="435"/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、维保设备清单：</w:t>
      </w:r>
    </w:p>
    <w:tbl>
      <w:tblPr>
        <w:tblStyle w:val="6"/>
        <w:tblW w:w="8359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89"/>
        <w:gridCol w:w="4434"/>
        <w:gridCol w:w="747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详细配置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存储维保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DELL SCV3020存储维保（单台配置：48*1.2TB SAS硬盘+24*1.8TB SAS 硬盘+24*3.84TB SSD硬盘）3年维保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服务器维保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3台 DELL R930服务器+1台 DELL R940 3年维保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>
      <w:pPr>
        <w:ind w:firstLine="435"/>
      </w:pPr>
    </w:p>
    <w:p>
      <w:pPr>
        <w:ind w:firstLine="435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t>项目要求</w:t>
      </w:r>
      <w:r>
        <w:rPr>
          <w:rFonts w:hint="eastAsia"/>
        </w:rPr>
        <w:t>：</w:t>
      </w:r>
    </w:p>
    <w:p>
      <w:pPr>
        <w:spacing w:line="440" w:lineRule="exact"/>
        <w:ind w:firstLine="420" w:firstLineChars="200"/>
      </w:pPr>
      <w:r>
        <w:rPr>
          <w:rFonts w:hint="eastAsia"/>
          <w:lang w:val="en-US" w:eastAsia="zh-CN"/>
        </w:rPr>
        <w:t>参加调研</w:t>
      </w:r>
      <w:r>
        <w:t>单位应踏勘用户现场</w:t>
      </w:r>
      <w:r>
        <w:rPr>
          <w:rFonts w:hint="eastAsia"/>
        </w:rPr>
        <w:t>，</w:t>
      </w:r>
      <w:r>
        <w:t>了解用户的现有机房环境</w:t>
      </w:r>
      <w:r>
        <w:rPr>
          <w:rFonts w:hint="eastAsia"/>
        </w:rPr>
        <w:t>、设备数量、</w:t>
      </w:r>
      <w:r>
        <w:t>网络结构</w:t>
      </w:r>
      <w:r>
        <w:rPr>
          <w:rFonts w:hint="eastAsia"/>
        </w:rPr>
        <w:t>、</w:t>
      </w:r>
      <w:r>
        <w:t>链路状况</w:t>
      </w:r>
      <w:r>
        <w:rPr>
          <w:rFonts w:hint="eastAsia"/>
        </w:rPr>
        <w:t>、</w:t>
      </w:r>
      <w:r>
        <w:t>应用系统环境</w:t>
      </w:r>
      <w:r>
        <w:rPr>
          <w:rFonts w:hint="eastAsia"/>
        </w:rPr>
        <w:t>、</w:t>
      </w:r>
      <w:r>
        <w:t>备份环境等</w:t>
      </w:r>
      <w:r>
        <w:rPr>
          <w:rFonts w:hint="eastAsia"/>
        </w:rPr>
        <w:t>，</w:t>
      </w:r>
      <w:r>
        <w:t>结合了解到的用户现状编写</w:t>
      </w:r>
      <w:r>
        <w:rPr>
          <w:rFonts w:hint="eastAsia"/>
        </w:rPr>
        <w:t>设备</w:t>
      </w:r>
      <w:r>
        <w:t>维保技术服务方案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1、维保方案应当包含如下内容：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（1）用户现有资产状况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（2）日常安全运维、应急响应运维服务计划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（3）设备保养、安全巡检计划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（4）</w:t>
      </w:r>
      <w:r>
        <w:t>针对本项目的管理措施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（5）</w:t>
      </w:r>
      <w:r>
        <w:t>针对本项目的项目实施工程师人员情况介绍</w:t>
      </w:r>
    </w:p>
    <w:p>
      <w:pPr>
        <w:ind w:firstLine="435"/>
      </w:pPr>
    </w:p>
    <w:p>
      <w:pPr>
        <w:ind w:firstLine="435"/>
      </w:pPr>
      <w:r>
        <w:rPr>
          <w:rFonts w:hint="eastAsia"/>
        </w:rPr>
        <w:t>2、</w:t>
      </w:r>
      <w:r>
        <w:t>设备维保要求</w:t>
      </w:r>
      <w:r>
        <w:rPr>
          <w:rFonts w:hint="eastAsia"/>
        </w:rPr>
        <w:t>：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（1）故障排除：在24小时内排除故障恢复系统运行，包括故障定位、部件更换、数据恢复的全部工作，不在另外收取任何费用。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（2）定期巡检：每季度对维保设备进行预防性维护，包括检查系统状态、设备硬件检查、配置策略检查、日志检查等。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（3）备件服务：本地备件保障，设立备件库，配备相应机型的常用易损件，包括CPU、内存、电源、硬盘、风扇、光纤模块等。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（4）备机服务：当业务系统不能在约定时间内恢复正常时，提供备机，替换故障系统来运行业务程序，保障客户业务系统在最短的时间内恢复运行；提供的备机是同型号同档次机型。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（5）软件升级：根据用户需要对维保设备的系统软件版本进行免费的升级，确保上述系统的稳定高效安全运行；</w:t>
      </w:r>
    </w:p>
    <w:p>
      <w:pPr>
        <w:spacing w:line="440" w:lineRule="exact"/>
        <w:ind w:firstLine="420" w:firstLineChars="200"/>
      </w:pPr>
      <w:r>
        <w:rPr>
          <w:rFonts w:hint="eastAsia"/>
        </w:rPr>
        <w:t>（6）建立维护档案：详细记录设备型号、出厂编号、版本号、工作状态；提供现场工作报告、巡检报告、年度维护报告。</w:t>
      </w:r>
    </w:p>
    <w:p>
      <w:pPr>
        <w:spacing w:line="440" w:lineRule="exact"/>
        <w:ind w:firstLine="420" w:firstLineChars="200"/>
        <w:rPr>
          <w:rFonts w:hint="eastAsia"/>
        </w:rPr>
      </w:pPr>
      <w:r>
        <w:rPr>
          <w:rFonts w:hint="eastAsia"/>
        </w:rPr>
        <w:t>（7）维保更换配件必须为原厂配件，适用于维保清单内的所有设备。</w:t>
      </w:r>
    </w:p>
    <w:p>
      <w:pPr>
        <w:spacing w:line="440" w:lineRule="exact"/>
        <w:rPr>
          <w:rFonts w:hint="eastAsia"/>
          <w:bCs/>
        </w:rPr>
      </w:pPr>
    </w:p>
    <w:p>
      <w:pPr>
        <w:spacing w:line="440" w:lineRule="exact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、项目综合说明：</w:t>
      </w:r>
    </w:p>
    <w:p>
      <w:pPr>
        <w:spacing w:line="440" w:lineRule="exact"/>
      </w:pPr>
      <w:r>
        <w:rPr>
          <w:rFonts w:hint="eastAsia"/>
        </w:rPr>
        <w:t xml:space="preserve">   1、本项目维保质保期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年，在质保期内，维保设备发生的故障、安全事件，响应时间要求在1小时以内，解决问题时间不得超过24小时。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、本次报价应包括耗材、通讯器材、巡检器材、各种税费、人工、保险、劳保、管理、维护、利润、税金、政策性文件规定及合同包含的所有风险、责任等各项应有费用。</w:t>
      </w:r>
    </w:p>
    <w:p>
      <w:pPr>
        <w:spacing w:line="440" w:lineRule="exact"/>
        <w:rPr>
          <w:rFonts w:hint="eastAsia"/>
        </w:rPr>
      </w:pPr>
    </w:p>
    <w:p>
      <w:pPr>
        <w:ind w:firstLine="43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MGM3MjRhNmZlNDkxZWY3OTVjOWI5Zjg4MzVhZGMifQ=="/>
  </w:docVars>
  <w:rsids>
    <w:rsidRoot w:val="00DB44B0"/>
    <w:rsid w:val="00020587"/>
    <w:rsid w:val="00034450"/>
    <w:rsid w:val="000422E5"/>
    <w:rsid w:val="00066C93"/>
    <w:rsid w:val="00082477"/>
    <w:rsid w:val="000C00B6"/>
    <w:rsid w:val="000E229F"/>
    <w:rsid w:val="001115FC"/>
    <w:rsid w:val="00135ACF"/>
    <w:rsid w:val="00164903"/>
    <w:rsid w:val="00181A72"/>
    <w:rsid w:val="0018548F"/>
    <w:rsid w:val="00193EB5"/>
    <w:rsid w:val="001B4D6A"/>
    <w:rsid w:val="001B7E04"/>
    <w:rsid w:val="001D4316"/>
    <w:rsid w:val="001E30BE"/>
    <w:rsid w:val="001F7605"/>
    <w:rsid w:val="0021018C"/>
    <w:rsid w:val="002318D0"/>
    <w:rsid w:val="0028375B"/>
    <w:rsid w:val="002D05CA"/>
    <w:rsid w:val="002F5173"/>
    <w:rsid w:val="002F7F49"/>
    <w:rsid w:val="00307451"/>
    <w:rsid w:val="003240A2"/>
    <w:rsid w:val="003425A4"/>
    <w:rsid w:val="003670FB"/>
    <w:rsid w:val="00376C34"/>
    <w:rsid w:val="00381006"/>
    <w:rsid w:val="00397B81"/>
    <w:rsid w:val="003C66FB"/>
    <w:rsid w:val="003D0D52"/>
    <w:rsid w:val="003E0F57"/>
    <w:rsid w:val="003F57CC"/>
    <w:rsid w:val="0042790A"/>
    <w:rsid w:val="00431D5C"/>
    <w:rsid w:val="00441E26"/>
    <w:rsid w:val="00443977"/>
    <w:rsid w:val="00455C22"/>
    <w:rsid w:val="004B345D"/>
    <w:rsid w:val="004D3B6D"/>
    <w:rsid w:val="00535AAB"/>
    <w:rsid w:val="00561679"/>
    <w:rsid w:val="0058258D"/>
    <w:rsid w:val="00585756"/>
    <w:rsid w:val="00594B93"/>
    <w:rsid w:val="005C4F5F"/>
    <w:rsid w:val="005C5492"/>
    <w:rsid w:val="005D0116"/>
    <w:rsid w:val="005F6682"/>
    <w:rsid w:val="005F7E85"/>
    <w:rsid w:val="006223A6"/>
    <w:rsid w:val="006513C1"/>
    <w:rsid w:val="006A4BB8"/>
    <w:rsid w:val="006E3A06"/>
    <w:rsid w:val="0070042C"/>
    <w:rsid w:val="007162AA"/>
    <w:rsid w:val="007255B0"/>
    <w:rsid w:val="00790AC7"/>
    <w:rsid w:val="007A5DA6"/>
    <w:rsid w:val="007C2EAD"/>
    <w:rsid w:val="00866776"/>
    <w:rsid w:val="008C5244"/>
    <w:rsid w:val="008D2BA3"/>
    <w:rsid w:val="008E179B"/>
    <w:rsid w:val="00900845"/>
    <w:rsid w:val="00904B1A"/>
    <w:rsid w:val="009134EF"/>
    <w:rsid w:val="00952EF2"/>
    <w:rsid w:val="00953DE5"/>
    <w:rsid w:val="00965561"/>
    <w:rsid w:val="00984062"/>
    <w:rsid w:val="009A0B91"/>
    <w:rsid w:val="009A23A5"/>
    <w:rsid w:val="009B10AF"/>
    <w:rsid w:val="009B48AC"/>
    <w:rsid w:val="00A066CC"/>
    <w:rsid w:val="00A20FD4"/>
    <w:rsid w:val="00A46811"/>
    <w:rsid w:val="00A66FF2"/>
    <w:rsid w:val="00A85A69"/>
    <w:rsid w:val="00AC2697"/>
    <w:rsid w:val="00B02C80"/>
    <w:rsid w:val="00B05C50"/>
    <w:rsid w:val="00B10BC0"/>
    <w:rsid w:val="00B14E8D"/>
    <w:rsid w:val="00B34620"/>
    <w:rsid w:val="00B709AC"/>
    <w:rsid w:val="00B7340E"/>
    <w:rsid w:val="00B75024"/>
    <w:rsid w:val="00B8774E"/>
    <w:rsid w:val="00B91BD8"/>
    <w:rsid w:val="00BC6BAD"/>
    <w:rsid w:val="00BF0883"/>
    <w:rsid w:val="00BF120B"/>
    <w:rsid w:val="00C6133F"/>
    <w:rsid w:val="00CA254D"/>
    <w:rsid w:val="00CF01B2"/>
    <w:rsid w:val="00CF5AE4"/>
    <w:rsid w:val="00D440BB"/>
    <w:rsid w:val="00D54C5E"/>
    <w:rsid w:val="00D6067A"/>
    <w:rsid w:val="00D642CA"/>
    <w:rsid w:val="00D87DE9"/>
    <w:rsid w:val="00D87EAE"/>
    <w:rsid w:val="00DB44B0"/>
    <w:rsid w:val="00DF5741"/>
    <w:rsid w:val="00E453D8"/>
    <w:rsid w:val="00E70962"/>
    <w:rsid w:val="00E74155"/>
    <w:rsid w:val="00E97ECB"/>
    <w:rsid w:val="00EA53D9"/>
    <w:rsid w:val="00EA5DAC"/>
    <w:rsid w:val="00EB11D6"/>
    <w:rsid w:val="00EE3A72"/>
    <w:rsid w:val="00F23DAB"/>
    <w:rsid w:val="00F71512"/>
    <w:rsid w:val="00FA5AFD"/>
    <w:rsid w:val="00FB1D68"/>
    <w:rsid w:val="00FE02EC"/>
    <w:rsid w:val="00FF0A28"/>
    <w:rsid w:val="155B7462"/>
    <w:rsid w:val="32320699"/>
    <w:rsid w:val="36377069"/>
    <w:rsid w:val="4D2C0BB1"/>
    <w:rsid w:val="5D090D15"/>
    <w:rsid w:val="5D3FB015"/>
    <w:rsid w:val="6033376B"/>
    <w:rsid w:val="CD7ED14F"/>
    <w:rsid w:val="EDF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纯文本1"/>
    <w:basedOn w:val="1"/>
    <w:link w:val="13"/>
    <w:autoRedefine/>
    <w:qFormat/>
    <w:uiPriority w:val="0"/>
    <w:pPr>
      <w:adjustRightInd w:val="0"/>
    </w:pPr>
    <w:rPr>
      <w:rFonts w:ascii="宋体" w:hAnsi="Courier New" w:eastAsia="楷体_GB2312"/>
      <w:kern w:val="0"/>
      <w:sz w:val="2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Plain Text Char Char"/>
    <w:link w:val="9"/>
    <w:autoRedefine/>
    <w:qFormat/>
    <w:locked/>
    <w:uiPriority w:val="0"/>
    <w:rPr>
      <w:rFonts w:ascii="宋体" w:hAnsi="Courier New" w:eastAsia="楷体_GB2312" w:cs="Times New Roman"/>
      <w:kern w:val="0"/>
      <w:sz w:val="26"/>
      <w:szCs w:val="24"/>
    </w:rPr>
  </w:style>
  <w:style w:type="paragraph" w:customStyle="1" w:styleId="14">
    <w:name w:val="纯文本4"/>
    <w:basedOn w:val="1"/>
    <w:autoRedefine/>
    <w:qFormat/>
    <w:uiPriority w:val="0"/>
    <w:pPr>
      <w:adjustRightInd w:val="0"/>
    </w:pPr>
    <w:rPr>
      <w:rFonts w:ascii="宋体" w:hAnsi="Courier New" w:eastAsia="楷体_GB2312"/>
      <w:sz w:val="26"/>
    </w:rPr>
  </w:style>
  <w:style w:type="paragraph" w:customStyle="1" w:styleId="15">
    <w:name w:val="首行缩进"/>
    <w:basedOn w:val="1"/>
    <w:autoRedefine/>
    <w:qFormat/>
    <w:uiPriority w:val="0"/>
    <w:pPr>
      <w:widowControl/>
      <w:ind w:firstLine="480" w:firstLineChars="200"/>
      <w:jc w:val="left"/>
    </w:pPr>
    <w:rPr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391</Words>
  <Characters>2235</Characters>
  <Lines>18</Lines>
  <Paragraphs>5</Paragraphs>
  <TotalTime>137</TotalTime>
  <ScaleCrop>false</ScaleCrop>
  <LinksUpToDate>false</LinksUpToDate>
  <CharactersWithSpaces>2621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2020-09-19T07:13:00Z</dcterms:created>
  <dc:creator>liurz</dc:creator>
  <cp:lastModifiedBy>刘永琴</cp:lastModifiedBy>
  <cp:lastPrinted>2024-03-22T01:48:00Z</cp:lastPrinted>
  <dcterms:modified xsi:type="dcterms:W3CDTF">2024-03-23T00:48:32Z</dcterms:modified>
  <dc:title>维保服务磋商方案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D53ECE46E5C2F35935F3FB65BEB5EBFF_43</vt:lpwstr>
  </property>
</Properties>
</file>