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AE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零星工程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调研</w:t>
      </w:r>
      <w:r>
        <w:rPr>
          <w:rFonts w:hint="eastAsia" w:ascii="黑体" w:hAnsi="黑体" w:eastAsia="黑体" w:cs="黑体"/>
          <w:sz w:val="32"/>
          <w:szCs w:val="32"/>
        </w:rPr>
        <w:t>需求</w:t>
      </w:r>
    </w:p>
    <w:p w14:paraId="315AB159">
      <w:pPr>
        <w:spacing w:line="400" w:lineRule="exac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一、需求</w:t>
      </w:r>
    </w:p>
    <w:p w14:paraId="5365466D">
      <w:pPr>
        <w:spacing w:line="44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医院在运行过程中，为了满足其信息化</w:t>
      </w:r>
      <w:r>
        <w:rPr>
          <w:rFonts w:hint="eastAsia" w:ascii="宋体" w:hAnsi="宋体"/>
          <w:sz w:val="24"/>
          <w:szCs w:val="24"/>
        </w:rPr>
        <w:t>新增</w:t>
      </w:r>
      <w:r>
        <w:rPr>
          <w:rFonts w:ascii="宋体" w:hAnsi="宋体"/>
          <w:sz w:val="24"/>
          <w:szCs w:val="24"/>
        </w:rPr>
        <w:t>要求、医疗设备通信、医护人员办公以及患者服务等多方面的需求，确实存在零星网络布线及添加网络设备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门禁设备和视频监控设备等需求</w:t>
      </w:r>
      <w:r>
        <w:rPr>
          <w:rFonts w:hint="eastAsia" w:ascii="宋体" w:hAnsi="宋体"/>
          <w:sz w:val="24"/>
          <w:szCs w:val="24"/>
        </w:rPr>
        <w:t>。</w:t>
      </w:r>
    </w:p>
    <w:p w14:paraId="46CB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二、功能模块清单：</w:t>
      </w:r>
    </w:p>
    <w:tbl>
      <w:tblPr>
        <w:tblStyle w:val="5"/>
        <w:tblpPr w:leftFromText="180" w:rightFromText="180" w:horzAnchor="margin" w:tblpXSpec="center" w:tblpY="405"/>
        <w:tblW w:w="81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77"/>
        <w:gridCol w:w="6110"/>
      </w:tblGrid>
      <w:tr w14:paraId="0DAE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50C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4C0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D3E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维修要求</w:t>
            </w:r>
          </w:p>
        </w:tc>
      </w:tr>
      <w:tr w14:paraId="2AEF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241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44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675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1、数据硬盘安装；2、容量：6T；3、满足兼容性等要求</w:t>
            </w:r>
          </w:p>
        </w:tc>
      </w:tr>
      <w:tr w14:paraId="2D03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E4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CA6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140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1、400W网络半球摄像机摄像机安装调试；2、满足兼容性等要求</w:t>
            </w:r>
          </w:p>
        </w:tc>
      </w:tr>
      <w:tr w14:paraId="7523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0C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50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9D8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1、400W户外全彩摄像机安装调试；2、满足兼容性等 要求</w:t>
            </w:r>
          </w:p>
        </w:tc>
      </w:tr>
      <w:tr w14:paraId="0BB4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3F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CC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959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1、名称：200W网络半球外接拾音器摄像机；2、满足兼容性等要求</w:t>
            </w:r>
          </w:p>
        </w:tc>
      </w:tr>
      <w:tr w14:paraId="2654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F7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124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369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1、名称：200W物联网PIR网关；2、满足兼容性等 要求</w:t>
            </w:r>
          </w:p>
        </w:tc>
      </w:tr>
      <w:tr w14:paraId="5CD5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A2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01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录像机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E7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1、8路录像机安装调试；2、满足兼容性等要求</w:t>
            </w:r>
          </w:p>
        </w:tc>
      </w:tr>
      <w:tr w14:paraId="3B2F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AC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42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录像机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8C8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1、32路录像机安装调试；2、满足兼容性等要求</w:t>
            </w:r>
          </w:p>
        </w:tc>
      </w:tr>
      <w:tr w14:paraId="47AE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DD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09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摄像机电源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B5A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1、匹配摄像机电源安装；2、满足兼容性等要求</w:t>
            </w:r>
          </w:p>
        </w:tc>
      </w:tr>
      <w:tr w14:paraId="0EC5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88D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12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030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1、千兆48口交换机(H3C)安装调试调试；2、满足兼容性等要求</w:t>
            </w:r>
          </w:p>
        </w:tc>
      </w:tr>
      <w:tr w14:paraId="14D1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07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B69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65D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1、千兆24口交换机(H3C)安装调试调试；2、满足兼容性等要求</w:t>
            </w:r>
          </w:p>
        </w:tc>
      </w:tr>
      <w:tr w14:paraId="500AA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5F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6FA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30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1、千兆24POE口交换机(H3C)安装调试调试；2、满足兼容性等要求</w:t>
            </w:r>
          </w:p>
        </w:tc>
      </w:tr>
      <w:tr w14:paraId="47B4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6D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46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295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1、名称：光模块(H3C)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2、规格：原厂商单模万兆光模块；3、满足兼容性等要求</w:t>
            </w:r>
          </w:p>
        </w:tc>
      </w:tr>
      <w:tr w14:paraId="1BA2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BB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0A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无线AP(含授权)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68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1、名称：无线AP(含授权）可支持统一身份认证/独立AP使用两种工作模式；2、满足兼容性等要求</w:t>
            </w:r>
          </w:p>
        </w:tc>
      </w:tr>
      <w:tr w14:paraId="13378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E5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FB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64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1、门禁读卡器(瑞立德)制作安装；2、满足兼容性等要求</w:t>
            </w:r>
          </w:p>
        </w:tc>
      </w:tr>
      <w:tr w14:paraId="2052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B9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5E2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A5A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1、门禁手动按钮 (瑞立德)安装；2、满足兼容性等要求</w:t>
            </w:r>
          </w:p>
        </w:tc>
      </w:tr>
      <w:tr w14:paraId="40C9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CB5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43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45F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1、门禁发卡器(瑞立德)制作安装；2、满足兼容性等要求</w:t>
            </w:r>
          </w:p>
        </w:tc>
      </w:tr>
      <w:tr w14:paraId="4AEF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44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04F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E4C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1、门禁双门控制单元(瑞立德)制作安装；2、满足兼容性等要求</w:t>
            </w:r>
          </w:p>
        </w:tc>
      </w:tr>
      <w:tr w14:paraId="41ABA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AC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346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CE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1、门禁网络主控制器(瑞立德)制作安装；2、满足兼容性等要求</w:t>
            </w:r>
          </w:p>
        </w:tc>
      </w:tr>
      <w:tr w14:paraId="154C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B0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44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F0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1、门禁电磁锁(双门)制作安装2、满足兼容性等要求</w:t>
            </w:r>
          </w:p>
        </w:tc>
      </w:tr>
      <w:tr w14:paraId="1BD1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F9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B1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4C0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1、门禁电磁锁(单门)制作安装2、满足兼容性等 要求</w:t>
            </w:r>
          </w:p>
        </w:tc>
      </w:tr>
      <w:tr w14:paraId="7FB4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0E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59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309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1、门禁电磁锁(阳极)制作安装；2、满足兼容性等要求</w:t>
            </w:r>
          </w:p>
        </w:tc>
      </w:tr>
      <w:tr w14:paraId="6444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31B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1A7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门禁相关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0DF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1、门禁设备箱体制作安装；2、满足兼容性等要求</w:t>
            </w:r>
          </w:p>
        </w:tc>
      </w:tr>
      <w:tr w14:paraId="7F61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9D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82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71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1、网络单口面板(含模块)制作安装；2、满足兼容性等要求</w:t>
            </w:r>
          </w:p>
        </w:tc>
      </w:tr>
      <w:tr w14:paraId="10A9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E7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CA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网络面板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E4D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1、网络双口面板(含模块)制作安装；2、满足兼容性等要求</w:t>
            </w:r>
          </w:p>
        </w:tc>
      </w:tr>
      <w:tr w14:paraId="56BC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C1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687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网络线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B8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1、六类网络线铺 设安装；2、满足兼容性等要求</w:t>
            </w:r>
          </w:p>
        </w:tc>
      </w:tr>
      <w:tr w14:paraId="40B5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D2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ED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线架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D5A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1、48口六类配线 架制作安装；2、满足兼容性等要求</w:t>
            </w:r>
          </w:p>
        </w:tc>
      </w:tr>
      <w:tr w14:paraId="1E8F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B97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99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线架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C07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1、24口六类配线 架制作安装；2、满足兼容性等要求</w:t>
            </w:r>
          </w:p>
        </w:tc>
      </w:tr>
      <w:tr w14:paraId="4012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5F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33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理线器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803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1、理线器制作安装；2、满足兼容性等要求</w:t>
            </w:r>
          </w:p>
        </w:tc>
      </w:tr>
      <w:tr w14:paraId="7BBA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BA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C7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34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1、电源线RVV2*1.0铺设安装；2、满足兼容性等要求</w:t>
            </w:r>
          </w:p>
        </w:tc>
      </w:tr>
      <w:tr w14:paraId="7DA2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ED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EA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C1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1、电源线RVV2*1.5铺设安装；2、满足兼容性等要求</w:t>
            </w:r>
          </w:p>
        </w:tc>
      </w:tr>
      <w:tr w14:paraId="6311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F3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C50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379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1、信号线RVV4*1.5铺设安装；2、满足兼容性等要求</w:t>
            </w:r>
          </w:p>
        </w:tc>
      </w:tr>
      <w:tr w14:paraId="7DF3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78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37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0B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1、信号线RVV6*0.5铺设安装；2、满足兼容性等要求</w:t>
            </w:r>
          </w:p>
        </w:tc>
      </w:tr>
      <w:tr w14:paraId="1E476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65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735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E3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1、信号线RVV8*0.75铺设安装；2、满足兼容性等要求</w:t>
            </w:r>
          </w:p>
        </w:tc>
      </w:tr>
      <w:tr w14:paraId="4A08A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C8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FA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309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1、六类跳线制作 安装；2、满足兼容性等要求</w:t>
            </w:r>
          </w:p>
        </w:tc>
      </w:tr>
      <w:tr w14:paraId="7E11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D4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CCB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线缆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9E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1、光纤跳线制作 安装；2、满足兼容性等要求</w:t>
            </w:r>
          </w:p>
        </w:tc>
      </w:tr>
      <w:tr w14:paraId="1CC0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98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FF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网络机柜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7B8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1、网络机柜 (22U)安装；2、满足兼容性等要求</w:t>
            </w:r>
          </w:p>
        </w:tc>
      </w:tr>
      <w:tr w14:paraId="63F2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0B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A2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3BD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1、布管KBG20安装；2、满足兼容性等要求</w:t>
            </w:r>
          </w:p>
        </w:tc>
      </w:tr>
      <w:tr w14:paraId="1374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46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7D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15B6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1、布管KBG25安装；2、满足兼容性等要求</w:t>
            </w:r>
          </w:p>
        </w:tc>
      </w:tr>
      <w:tr w14:paraId="62BF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D0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74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7C1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1、布管PVC25安装；2、满足兼容性等要求</w:t>
            </w:r>
          </w:p>
        </w:tc>
      </w:tr>
      <w:tr w14:paraId="1A83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CA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6D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310E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1、布管PE32安装；2、满足兼容性等要求</w:t>
            </w:r>
          </w:p>
        </w:tc>
      </w:tr>
      <w:tr w14:paraId="3AEB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C6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92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ECE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1、布管PE50安装；2、满足兼容性等要求</w:t>
            </w:r>
          </w:p>
        </w:tc>
      </w:tr>
      <w:tr w14:paraId="705C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52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5B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60B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1、布管PE110安装；2、满足兼容性等要求</w:t>
            </w:r>
          </w:p>
        </w:tc>
      </w:tr>
      <w:tr w14:paraId="094CE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65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5C2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布管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827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1、布管SC50安装；2、满足兼容性等要求</w:t>
            </w:r>
          </w:p>
        </w:tc>
      </w:tr>
      <w:tr w14:paraId="23E2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51D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C09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镀锌桥架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784E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1、桥架200*100安装；2、满足兼容性等要求</w:t>
            </w:r>
          </w:p>
        </w:tc>
      </w:tr>
      <w:tr w14:paraId="04E3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99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547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镀锌桥架</w:t>
            </w:r>
          </w:p>
        </w:tc>
        <w:tc>
          <w:tcPr>
            <w:tcW w:w="6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821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1、桥架300*100安装；2、满足兼容性等要求</w:t>
            </w:r>
          </w:p>
        </w:tc>
      </w:tr>
    </w:tbl>
    <w:p w14:paraId="19923E26">
      <w:pPr>
        <w:spacing w:line="400" w:lineRule="exact"/>
        <w:rPr>
          <w:rFonts w:hint="eastAsia" w:ascii="宋体" w:hAnsi="宋体"/>
          <w:sz w:val="21"/>
          <w:szCs w:val="21"/>
          <w:lang w:val="en-US" w:eastAsia="zh-CN"/>
        </w:rPr>
      </w:pPr>
    </w:p>
    <w:p w14:paraId="34B685FB">
      <w:pPr>
        <w:spacing w:line="400" w:lineRule="exact"/>
        <w:rPr>
          <w:rFonts w:hint="eastAsia" w:ascii="宋体" w:hAnsi="宋体"/>
          <w:sz w:val="21"/>
          <w:szCs w:val="21"/>
          <w:lang w:val="en-US" w:eastAsia="zh-CN"/>
        </w:rPr>
      </w:pPr>
    </w:p>
    <w:p w14:paraId="17BC93BB">
      <w:pPr>
        <w:spacing w:line="400" w:lineRule="exac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三、保修与其他</w:t>
      </w:r>
    </w:p>
    <w:p w14:paraId="554E7A70">
      <w:pPr>
        <w:spacing w:line="4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（一）</w:t>
      </w:r>
      <w:r>
        <w:rPr>
          <w:rFonts w:hint="eastAsia"/>
          <w:b/>
          <w:sz w:val="24"/>
          <w:szCs w:val="24"/>
        </w:rPr>
        <w:t>零星</w:t>
      </w:r>
      <w:r>
        <w:rPr>
          <w:b/>
          <w:sz w:val="24"/>
          <w:szCs w:val="24"/>
        </w:rPr>
        <w:t>网络工程服务要求：</w:t>
      </w:r>
    </w:p>
    <w:p w14:paraId="0D23D5F4">
      <w:pPr>
        <w:spacing w:line="44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供应商提供所有</w:t>
      </w:r>
      <w:r>
        <w:rPr>
          <w:rFonts w:hint="eastAsia" w:ascii="宋体" w:hAnsi="宋体"/>
          <w:sz w:val="24"/>
          <w:szCs w:val="24"/>
        </w:rPr>
        <w:t>新增</w:t>
      </w:r>
      <w:r>
        <w:rPr>
          <w:rFonts w:ascii="宋体" w:hAnsi="宋体"/>
          <w:sz w:val="24"/>
          <w:szCs w:val="24"/>
        </w:rPr>
        <w:t>设备的维护及技术支持，以保证采购人新增零星网络工程</w:t>
      </w:r>
      <w:r>
        <w:rPr>
          <w:rFonts w:hint="eastAsia" w:ascii="宋体" w:hAnsi="宋体"/>
          <w:sz w:val="24"/>
          <w:szCs w:val="24"/>
        </w:rPr>
        <w:t>等</w:t>
      </w:r>
      <w:r>
        <w:rPr>
          <w:rFonts w:ascii="宋体" w:hAnsi="宋体"/>
          <w:sz w:val="24"/>
          <w:szCs w:val="24"/>
        </w:rPr>
        <w:t>设备的正常、稳定运行。</w:t>
      </w:r>
      <w:r>
        <w:rPr>
          <w:rFonts w:hint="eastAsia" w:ascii="宋体" w:hAnsi="宋体"/>
          <w:sz w:val="24"/>
          <w:szCs w:val="24"/>
        </w:rPr>
        <w:t>具体</w:t>
      </w:r>
      <w:r>
        <w:rPr>
          <w:rFonts w:ascii="宋体" w:hAnsi="宋体"/>
          <w:sz w:val="24"/>
          <w:szCs w:val="24"/>
        </w:rPr>
        <w:t>要求如下：</w:t>
      </w:r>
    </w:p>
    <w:p w14:paraId="4F070733">
      <w:pPr>
        <w:spacing w:line="44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1、供应商应负责新增网络工程所涉及到的设备，比如网线、模块、门禁控制器、视频监控设备等设备的安装、调试，接入，以及与原有网络的无缝衔接</w:t>
      </w:r>
      <w:r>
        <w:rPr>
          <w:rFonts w:ascii="宋体" w:hAnsi="宋体"/>
          <w:sz w:val="24"/>
          <w:szCs w:val="24"/>
        </w:rPr>
        <w:t>。</w:t>
      </w:r>
    </w:p>
    <w:p w14:paraId="797BB4A4">
      <w:pPr>
        <w:spacing w:line="44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2、供应商应</w:t>
      </w:r>
      <w:r>
        <w:rPr>
          <w:rFonts w:ascii="宋体" w:hAnsi="宋体"/>
          <w:sz w:val="24"/>
          <w:szCs w:val="24"/>
        </w:rPr>
        <w:t>协助医院信息工程师完成</w:t>
      </w:r>
      <w:r>
        <w:rPr>
          <w:rFonts w:hint="eastAsia" w:ascii="宋体" w:hAnsi="宋体"/>
          <w:sz w:val="24"/>
          <w:szCs w:val="24"/>
        </w:rPr>
        <w:t>新增</w:t>
      </w:r>
      <w:r>
        <w:rPr>
          <w:rFonts w:ascii="宋体" w:hAnsi="宋体"/>
          <w:sz w:val="24"/>
          <w:szCs w:val="24"/>
        </w:rPr>
        <w:t>网络设备的设置、优化、故障修复以及技术支持服务。</w:t>
      </w:r>
    </w:p>
    <w:p w14:paraId="0B350082">
      <w:pPr>
        <w:spacing w:line="440" w:lineRule="exact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3、供应商负责</w:t>
      </w:r>
      <w:r>
        <w:rPr>
          <w:rFonts w:ascii="宋体" w:hAnsi="宋体"/>
          <w:sz w:val="24"/>
          <w:szCs w:val="24"/>
        </w:rPr>
        <w:t>新旧网络点联网故障排除和连线</w:t>
      </w:r>
      <w:r>
        <w:rPr>
          <w:rFonts w:hint="eastAsia" w:ascii="宋体" w:hAnsi="宋体"/>
          <w:sz w:val="24"/>
          <w:szCs w:val="24"/>
        </w:rPr>
        <w:t>。</w:t>
      </w:r>
    </w:p>
    <w:p w14:paraId="4CBD149A">
      <w:pPr>
        <w:spacing w:line="440" w:lineRule="exact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4、供应商负责门禁设备线路的规划、调整以及优化，确保门禁设备能够正常使用，确保医院对于人员出现的要求。</w:t>
      </w:r>
    </w:p>
    <w:p w14:paraId="2640B43C">
      <w:pPr>
        <w:spacing w:line="440" w:lineRule="exact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5、供应商对于网络桥架、PVC管材的架设，要根据医院原有路线图，结合现有要求，有效规避已有线路，特别是强电及弱电线路，同时做好施工线路图，以备查漏补缺。</w:t>
      </w:r>
    </w:p>
    <w:p w14:paraId="0E57B279">
      <w:pPr>
        <w:spacing w:line="44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6、供应商对于无线设备的接入，应遵循信号覆盖范围准则，强弱原则，确保所接设备信号功能正常，不存在过度接入问题。</w:t>
      </w:r>
    </w:p>
    <w:p w14:paraId="1C1F013C">
      <w:pPr>
        <w:spacing w:line="4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工程服务</w:t>
      </w:r>
      <w:r>
        <w:rPr>
          <w:b/>
          <w:sz w:val="24"/>
          <w:szCs w:val="24"/>
        </w:rPr>
        <w:t>时效要求：</w:t>
      </w:r>
    </w:p>
    <w:p w14:paraId="1CDD39EE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、工程时间响应</w:t>
      </w:r>
      <w:r>
        <w:rPr>
          <w:rFonts w:hint="eastAsia" w:ascii="宋体" w:hAnsi="宋体"/>
          <w:sz w:val="24"/>
          <w:szCs w:val="24"/>
        </w:rPr>
        <w:t>要求</w:t>
      </w:r>
      <w:r>
        <w:rPr>
          <w:rFonts w:ascii="宋体" w:hAnsi="宋体"/>
          <w:sz w:val="24"/>
          <w:szCs w:val="24"/>
        </w:rPr>
        <w:t>：</w:t>
      </w:r>
    </w:p>
    <w:p w14:paraId="0C94CBDA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.1紧急工程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接到采购人工程服务需求后供应商人员在</w:t>
      </w:r>
      <w:r>
        <w:rPr>
          <w:rFonts w:hint="eastAsia" w:ascii="宋体" w:hAnsi="宋体"/>
          <w:sz w:val="24"/>
          <w:szCs w:val="24"/>
        </w:rPr>
        <w:t>60</w:t>
      </w:r>
      <w:r>
        <w:rPr>
          <w:rFonts w:ascii="宋体" w:hAnsi="宋体"/>
          <w:sz w:val="24"/>
          <w:szCs w:val="24"/>
        </w:rPr>
        <w:t>分钟内响应，</w:t>
      </w:r>
      <w:r>
        <w:rPr>
          <w:rFonts w:hint="eastAsia" w:ascii="宋体" w:hAnsi="宋体"/>
          <w:sz w:val="24"/>
          <w:szCs w:val="24"/>
        </w:rPr>
        <w:t>120</w:t>
      </w:r>
      <w:r>
        <w:rPr>
          <w:rFonts w:ascii="宋体" w:hAnsi="宋体"/>
          <w:sz w:val="24"/>
          <w:szCs w:val="24"/>
        </w:rPr>
        <w:t>分钟内到达现场听从安排。</w:t>
      </w:r>
    </w:p>
    <w:p w14:paraId="4B04CB83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.2修复故障时间：接到采购人报修需求后供应商人员在</w:t>
      </w:r>
      <w:r>
        <w:rPr>
          <w:rFonts w:hint="eastAsia" w:ascii="宋体" w:hAnsi="宋体"/>
          <w:sz w:val="24"/>
          <w:szCs w:val="24"/>
        </w:rPr>
        <w:t>60</w:t>
      </w:r>
      <w:r>
        <w:rPr>
          <w:rFonts w:ascii="宋体" w:hAnsi="宋体"/>
          <w:sz w:val="24"/>
          <w:szCs w:val="24"/>
        </w:rPr>
        <w:t>分钟内修复一般故障（更换易损配件）</w:t>
      </w:r>
      <w:r>
        <w:rPr>
          <w:rFonts w:hint="eastAsia" w:ascii="宋体" w:hAnsi="宋体"/>
          <w:sz w:val="24"/>
          <w:szCs w:val="24"/>
        </w:rPr>
        <w:t>，如需要更换其他配件的，最长不超过一周</w:t>
      </w:r>
      <w:r>
        <w:rPr>
          <w:rFonts w:ascii="宋体" w:hAnsi="宋体"/>
          <w:sz w:val="24"/>
          <w:szCs w:val="24"/>
        </w:rPr>
        <w:t>。</w:t>
      </w:r>
    </w:p>
    <w:p w14:paraId="509DECF3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2、常规工程响应周期为七天，集中施工时间应控制在两天内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ab/>
      </w:r>
    </w:p>
    <w:p w14:paraId="2FE53576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ascii="宋体" w:hAnsi="宋体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半年度</w:t>
      </w:r>
      <w:r>
        <w:rPr>
          <w:rFonts w:ascii="宋体" w:hAnsi="宋体"/>
          <w:sz w:val="24"/>
          <w:szCs w:val="24"/>
        </w:rPr>
        <w:t>一次现场常规检修，每年进行一次全面维护，设备</w:t>
      </w:r>
      <w:r>
        <w:rPr>
          <w:rFonts w:hint="eastAsia" w:ascii="宋体" w:hAnsi="宋体"/>
          <w:sz w:val="24"/>
          <w:szCs w:val="24"/>
        </w:rPr>
        <w:t>及网络系统</w:t>
      </w:r>
      <w:r>
        <w:rPr>
          <w:rFonts w:ascii="宋体" w:hAnsi="宋体"/>
          <w:sz w:val="24"/>
          <w:szCs w:val="24"/>
        </w:rPr>
        <w:t>进行预防性维护，排除系统的隐患，解决系统出现的故障。</w:t>
      </w:r>
    </w:p>
    <w:p w14:paraId="341B5391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ascii="宋体" w:hAnsi="宋体"/>
          <w:sz w:val="24"/>
          <w:szCs w:val="24"/>
        </w:rPr>
        <w:t>每次巡检应提供巡检报告，并根据巡检报告，及时与用户进行交流，及时协调解决维护工作中的问题，巡检报告作为验收付款依据。</w:t>
      </w:r>
    </w:p>
    <w:p w14:paraId="64D3040A"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5、维修人员应遵守医院相关规章制度及纪律，服从医院指挥和安排，穿戴工作服及维修胸卡，保守机密。</w:t>
      </w:r>
    </w:p>
    <w:p w14:paraId="0304E849"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zM4YjIxZWE1ZDEwMjJhYmFhMzFmZDljNGQzODIifQ=="/>
  </w:docVars>
  <w:rsids>
    <w:rsidRoot w:val="00000000"/>
    <w:rsid w:val="03D478E4"/>
    <w:rsid w:val="1A1F48E2"/>
    <w:rsid w:val="231B319B"/>
    <w:rsid w:val="2BEE5F40"/>
    <w:rsid w:val="37BD0CBF"/>
    <w:rsid w:val="42D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exact"/>
      <w:ind w:left="420" w:firstLine="1188"/>
    </w:pPr>
    <w:rPr>
      <w:rFonts w:ascii="Times New Roman" w:hAnsi="Times New Roman" w:cs="Times New Roman"/>
    </w:rPr>
  </w:style>
  <w:style w:type="paragraph" w:styleId="4">
    <w:name w:val="Body Text"/>
    <w:basedOn w:val="1"/>
    <w:qFormat/>
    <w:uiPriority w:val="0"/>
    <w:pPr>
      <w:jc w:val="center"/>
    </w:pPr>
    <w:rPr>
      <w:rFonts w:ascii="宋体" w:hAnsi="宋体"/>
      <w:b/>
      <w:bCs/>
      <w:color w:val="000000"/>
      <w:sz w:val="72"/>
      <w:szCs w:val="20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2115</Words>
  <Characters>2286</Characters>
  <Lines>0</Lines>
  <Paragraphs>0</Paragraphs>
  <TotalTime>2</TotalTime>
  <ScaleCrop>false</ScaleCrop>
  <LinksUpToDate>false</LinksUpToDate>
  <CharactersWithSpaces>2297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2024-11-06T02:43:00Z</dcterms:created>
  <dc:creator>Administrator</dc:creator>
  <cp:lastModifiedBy>刘永琴</cp:lastModifiedBy>
  <dcterms:modified xsi:type="dcterms:W3CDTF">2025-02-20T05:35:34Z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DA48559F8CF8484999FAED73A3C71D3A_13</vt:lpwstr>
  </property>
  <property fmtid="{D5CDD505-2E9C-101B-9397-08002B2CF9AE}" pid="4" name="KSOTemplateDocerSaveRecord">
    <vt:lpwstr>eyJoZGlkIjoiZmMyMGM3MjRhNmZlNDkxZWY3OTVjOWI5Zjg4MzVhZGMiLCJ1c2VySWQiOiI1NDcxMDkxNzMifQ==</vt:lpwstr>
  </property>
</Properties>
</file>