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9CE4C">
      <w:pPr>
        <w:numPr>
          <w:ilvl w:val="0"/>
          <w:numId w:val="0"/>
        </w:num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高</w:t>
      </w: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压配电</w:t>
      </w:r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调研要求</w:t>
      </w:r>
    </w:p>
    <w:p w14:paraId="6EE24C8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项目要求：1、对医院6个变电所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安装必要远程电力仪表和相关传感设备，将配电室所有相关数据通过智能网关接入至监控平台集中管理，用户可实时查看配电室的相关电力数据、负荷情况、环境数据、设备状态数据等，帮助用户及时对配电室进行全方位、多角度集中管控，实现全局监控与管理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针对变配电室的关键电力设备进行监控，实时采集记录变电所智能设备的U、I、kW、kvar、PF、f、kWh、kvarh、等数据，采集断路器开关量、异常报警信号和非电量灯信号，采集保护动作信息、事件顺序记录信息、保护装置工作状态等信号。可快速直观地定位报警位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3A4EFE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7270EC6-F4D9-4352-BD42-6318C44433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93F21"/>
    <w:rsid w:val="41B824D0"/>
    <w:rsid w:val="536E2033"/>
    <w:rsid w:val="5E14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报告正文"/>
    <w:basedOn w:val="1"/>
    <w:qFormat/>
    <w:uiPriority w:val="0"/>
    <w:pPr>
      <w:widowControl/>
      <w:ind w:left="0" w:leftChars="0" w:firstLine="200" w:firstLineChars="200"/>
      <w:jc w:val="left"/>
    </w:pPr>
    <w:rPr>
      <w:rFonts w:ascii="Arial" w:hAnsi="Arial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519</Characters>
  <Lines>0</Lines>
  <Paragraphs>0</Paragraphs>
  <TotalTime>0</TotalTime>
  <ScaleCrop>false</ScaleCrop>
  <LinksUpToDate>false</LinksUpToDate>
  <CharactersWithSpaces>522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刘永琴</cp:lastModifiedBy>
  <dcterms:modified xsi:type="dcterms:W3CDTF">2025-03-04T02:57:10Z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eyJoZGlkIjoiMzExMzA2OWE1NzMwYWI4YTE3MjYxMTEyOWM2NTNhMmEiLCJ1c2VySWQiOiI1NDcxMDkxNzMifQ==</vt:lpwstr>
  </property>
  <property fmtid="{D5CDD505-2E9C-101B-9397-08002B2CF9AE}" pid="4" name="ICV">
    <vt:lpwstr>28C2DDC993A34A7394C0801ADCA8A25E_12</vt:lpwstr>
  </property>
</Properties>
</file>